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6C" w:rsidRPr="00BD6D8D" w:rsidRDefault="00CD1213" w:rsidP="002E3E6C">
      <w:pPr>
        <w:jc w:val="right"/>
        <w:rPr>
          <w:rFonts w:ascii="Calibri" w:hAnsi="Calibri" w:cs="Arial"/>
          <w:b/>
          <w:sz w:val="18"/>
          <w:szCs w:val="18"/>
        </w:rPr>
      </w:pPr>
      <w:bookmarkStart w:id="0" w:name="_GoBack"/>
      <w:bookmarkEnd w:id="0"/>
      <w:r w:rsidRPr="004048FC">
        <w:rPr>
          <w:rFonts w:ascii="Calibri" w:hAnsi="Calibri" w:cs="Arial"/>
          <w:b/>
          <w:sz w:val="22"/>
          <w:szCs w:val="22"/>
        </w:rPr>
        <w:t xml:space="preserve">   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Pr="004048FC">
        <w:rPr>
          <w:rFonts w:ascii="Calibri" w:hAnsi="Calibri" w:cs="Arial"/>
          <w:b/>
          <w:sz w:val="22"/>
          <w:szCs w:val="22"/>
        </w:rPr>
        <w:t xml:space="preserve">     </w:t>
      </w:r>
      <w:bookmarkStart w:id="1" w:name="osinumero"/>
      <w:r w:rsidRPr="007E36BE">
        <w:rPr>
          <w:rFonts w:ascii="Calibri" w:hAnsi="Calibri" w:cs="Arial"/>
          <w:b/>
          <w:noProof/>
          <w:sz w:val="22"/>
          <w:szCs w:val="22"/>
        </w:rPr>
        <w:t>854-2018-OS/DSR</w:t>
      </w:r>
      <w:bookmarkEnd w:id="1"/>
    </w:p>
    <w:p w:rsidR="004048FC" w:rsidRPr="004048FC" w:rsidRDefault="00CD1213" w:rsidP="004048FC">
      <w:pPr>
        <w:jc w:val="both"/>
        <w:rPr>
          <w:rFonts w:ascii="Calibri" w:hAnsi="Calibri" w:cs="Arial"/>
          <w:b/>
          <w:sz w:val="22"/>
          <w:szCs w:val="22"/>
        </w:rPr>
      </w:pPr>
    </w:p>
    <w:p w:rsidR="00C03CDC" w:rsidRPr="00C03CDC" w:rsidRDefault="00CD1213" w:rsidP="00C03CDC">
      <w:pPr>
        <w:jc w:val="both"/>
        <w:rPr>
          <w:rFonts w:ascii="Calibri" w:hAnsi="Calibri" w:cs="Arial"/>
          <w:color w:val="000000" w:themeColor="text1"/>
          <w:sz w:val="22"/>
          <w:szCs w:val="22"/>
          <w:lang w:val="es-MX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</w:rPr>
        <w:t>A</w:t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  <w:t>:</w:t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  <w:r w:rsidRPr="006A16BE">
        <w:rPr>
          <w:rFonts w:ascii="Calibri" w:hAnsi="Calibri" w:cs="Arial"/>
          <w:color w:val="000000"/>
          <w:sz w:val="22"/>
          <w:szCs w:val="22"/>
          <w:lang w:val="es-PE"/>
        </w:rPr>
        <w:t>Jefe de Supervisión de Comercialización de Hidrocarburos</w:t>
      </w:r>
    </w:p>
    <w:p w:rsidR="006D1725" w:rsidRPr="006D1725" w:rsidRDefault="00CD1213" w:rsidP="006D1725">
      <w:pPr>
        <w:ind w:left="212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</w:rPr>
        <w:t xml:space="preserve">División de Supervisión Regional </w:t>
      </w:r>
    </w:p>
    <w:p w:rsidR="001919FF" w:rsidRDefault="00CD1213" w:rsidP="001919FF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</w:p>
    <w:p w:rsidR="00F11ACC" w:rsidRDefault="00CD1213" w:rsidP="006D1725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</w:rPr>
        <w:t>De</w:t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  <w:t>:</w:t>
      </w:r>
      <w:r w:rsidRPr="006D1725">
        <w:rPr>
          <w:rFonts w:ascii="Calibri" w:hAnsi="Calibri" w:cs="Arial"/>
          <w:color w:val="000000" w:themeColor="text1"/>
          <w:sz w:val="22"/>
          <w:szCs w:val="22"/>
        </w:rPr>
        <w:tab/>
        <w:t xml:space="preserve">Especialista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Legal II </w:t>
      </w:r>
    </w:p>
    <w:p w:rsidR="006D1725" w:rsidRPr="006D1725" w:rsidRDefault="00CD1213" w:rsidP="00F11ACC">
      <w:pPr>
        <w:ind w:left="2124" w:firstLine="3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</w:rPr>
        <w:t>División de Supervisión Regional</w:t>
      </w:r>
    </w:p>
    <w:p w:rsidR="006D1725" w:rsidRPr="006D1725" w:rsidRDefault="00CD1213" w:rsidP="006D1725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ab/>
      </w:r>
      <w:r>
        <w:rPr>
          <w:rFonts w:ascii="Calibri" w:hAnsi="Calibri" w:cs="Arial"/>
          <w:color w:val="000000" w:themeColor="text1"/>
          <w:sz w:val="22"/>
          <w:szCs w:val="22"/>
        </w:rPr>
        <w:tab/>
      </w:r>
      <w:r>
        <w:rPr>
          <w:rFonts w:ascii="Calibri" w:hAnsi="Calibri" w:cs="Arial"/>
          <w:color w:val="000000" w:themeColor="text1"/>
          <w:sz w:val="22"/>
          <w:szCs w:val="22"/>
        </w:rPr>
        <w:tab/>
      </w:r>
    </w:p>
    <w:p w:rsidR="00CC313E" w:rsidRDefault="00CD1213" w:rsidP="007B70C4">
      <w:pPr>
        <w:ind w:left="2127" w:hanging="2127"/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  <w:r w:rsidRPr="006D1725">
        <w:rPr>
          <w:rFonts w:ascii="Calibri" w:hAnsi="Calibri" w:cs="Arial"/>
          <w:color w:val="000000" w:themeColor="text1"/>
          <w:sz w:val="22"/>
          <w:szCs w:val="22"/>
          <w:lang w:val="es-PE"/>
        </w:rPr>
        <w:t>Asunto                :</w:t>
      </w:r>
      <w:r w:rsidRPr="006D1725">
        <w:rPr>
          <w:rFonts w:ascii="Calibri" w:hAnsi="Calibri" w:cs="Arial"/>
          <w:color w:val="000000" w:themeColor="text1"/>
          <w:sz w:val="22"/>
          <w:szCs w:val="22"/>
          <w:lang w:val="es-PE"/>
        </w:rPr>
        <w:tab/>
      </w:r>
      <w:r>
        <w:rPr>
          <w:rFonts w:ascii="Calibri" w:hAnsi="Calibri" w:cs="Arial"/>
          <w:color w:val="000000" w:themeColor="text1"/>
          <w:sz w:val="22"/>
          <w:szCs w:val="22"/>
        </w:rPr>
        <w:t>C</w:t>
      </w:r>
      <w:r>
        <w:rPr>
          <w:rFonts w:ascii="Calibri" w:hAnsi="Calibri" w:cs="Arial"/>
          <w:color w:val="000000" w:themeColor="text1"/>
          <w:sz w:val="22"/>
          <w:szCs w:val="22"/>
        </w:rPr>
        <w:t>asuística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 sobre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cambio de </w:t>
      </w:r>
      <w:r>
        <w:rPr>
          <w:rFonts w:ascii="Calibri" w:hAnsi="Calibri" w:cs="Arial"/>
          <w:color w:val="000000" w:themeColor="text1"/>
          <w:sz w:val="22"/>
          <w:szCs w:val="22"/>
        </w:rPr>
        <w:t>razón social</w:t>
      </w:r>
    </w:p>
    <w:p w:rsidR="007864D3" w:rsidRDefault="00CD1213" w:rsidP="006D1725">
      <w:pPr>
        <w:ind w:left="2127" w:hanging="2127"/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</w:p>
    <w:p w:rsidR="00F52B54" w:rsidRDefault="00CD1213" w:rsidP="00CC313E">
      <w:pPr>
        <w:ind w:left="2127" w:hanging="212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>Referencia</w:t>
      </w:r>
      <w:r w:rsidRPr="00CC313E">
        <w:rPr>
          <w:rFonts w:ascii="Calibri" w:hAnsi="Calibri" w:cs="Arial"/>
          <w:color w:val="000000" w:themeColor="text1"/>
          <w:sz w:val="22"/>
          <w:szCs w:val="22"/>
        </w:rPr>
        <w:t xml:space="preserve">         :</w:t>
      </w:r>
      <w:r w:rsidRPr="00CC313E">
        <w:rPr>
          <w:rFonts w:ascii="Calibri" w:hAnsi="Calibri" w:cs="Arial"/>
          <w:color w:val="000000" w:themeColor="text1"/>
          <w:sz w:val="22"/>
          <w:szCs w:val="22"/>
        </w:rPr>
        <w:tab/>
      </w:r>
      <w:r>
        <w:rPr>
          <w:rFonts w:ascii="Calibri" w:hAnsi="Calibri" w:cs="Arial"/>
          <w:color w:val="000000" w:themeColor="text1"/>
          <w:sz w:val="22"/>
          <w:szCs w:val="22"/>
        </w:rPr>
        <w:t>Instructivo I1-DSR-UH-PE-03 del 10 de octubre de 2016</w:t>
      </w:r>
    </w:p>
    <w:p w:rsidR="00137BFB" w:rsidRPr="00F5449D" w:rsidRDefault="00CD1213" w:rsidP="00B63C98">
      <w:pPr>
        <w:ind w:left="2127" w:hanging="2127"/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 xml:space="preserve">                                        </w:t>
      </w:r>
      <w:r w:rsidRPr="00F5449D">
        <w:rPr>
          <w:rFonts w:ascii="Calibri" w:hAnsi="Calibri" w:cs="Arial"/>
          <w:color w:val="000000" w:themeColor="text1"/>
          <w:sz w:val="22"/>
          <w:szCs w:val="22"/>
          <w:lang w:val="es-PE"/>
        </w:rPr>
        <w:tab/>
      </w:r>
      <w:r w:rsidR="00483229">
        <w:rPr>
          <w:rFonts w:ascii="Calibri" w:hAnsi="Calibri" w:cs="Arial"/>
          <w:bCs/>
          <w:noProof/>
          <w:color w:val="000000" w:themeColor="text1"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122555</wp:posOffset>
                </wp:positionV>
                <wp:extent cx="5943600" cy="0"/>
                <wp:effectExtent l="15240" t="11430" r="13335" b="17145"/>
                <wp:wrapSquare wrapText="bothSides"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DAF5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95pt,9.65pt" to="459.0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z0AEQ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" strokeweight="1.5pt">
                <w10:wrap type="square"/>
              </v:line>
            </w:pict>
          </mc:Fallback>
        </mc:AlternateContent>
      </w:r>
    </w:p>
    <w:p w:rsidR="00C03CDC" w:rsidRPr="00C146EE" w:rsidRDefault="00CD1213" w:rsidP="00D66F5D">
      <w:pPr>
        <w:numPr>
          <w:ilvl w:val="0"/>
          <w:numId w:val="3"/>
        </w:numPr>
        <w:ind w:left="0" w:firstLine="0"/>
        <w:jc w:val="both"/>
        <w:rPr>
          <w:rFonts w:ascii="Calibri" w:hAnsi="Calibri" w:cs="Calibri"/>
          <w:color w:val="000000" w:themeColor="text1"/>
          <w:sz w:val="22"/>
          <w:szCs w:val="22"/>
          <w:u w:val="single"/>
          <w:lang w:val="es-PE"/>
        </w:rPr>
      </w:pPr>
      <w:r w:rsidRPr="00C146EE">
        <w:rPr>
          <w:rFonts w:ascii="Calibri" w:hAnsi="Calibri" w:cs="Calibri"/>
          <w:color w:val="000000" w:themeColor="text1"/>
          <w:sz w:val="22"/>
          <w:szCs w:val="22"/>
          <w:u w:val="single"/>
          <w:lang w:val="es-PE"/>
        </w:rPr>
        <w:t>OBJETIVO</w:t>
      </w:r>
    </w:p>
    <w:p w:rsidR="00B63C98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7C1BC5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46EE">
        <w:rPr>
          <w:rFonts w:ascii="Calibri" w:hAnsi="Calibri" w:cs="Calibri"/>
          <w:color w:val="000000" w:themeColor="text1"/>
          <w:sz w:val="22"/>
          <w:szCs w:val="22"/>
        </w:rPr>
        <w:t>Complementar la casuística sobre cambio de titularidad contenida en el instructivo de la referencia.</w:t>
      </w:r>
    </w:p>
    <w:p w:rsidR="002E0658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AE5433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2E0658" w:rsidRPr="00C146EE" w:rsidRDefault="00CD1213" w:rsidP="00D66F5D">
      <w:pPr>
        <w:pStyle w:val="Prrafodelista"/>
        <w:numPr>
          <w:ilvl w:val="0"/>
          <w:numId w:val="3"/>
        </w:numPr>
        <w:ind w:left="0" w:firstLine="0"/>
        <w:jc w:val="both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C146EE">
        <w:rPr>
          <w:rFonts w:ascii="Calibri" w:hAnsi="Calibri" w:cs="Calibri"/>
          <w:color w:val="000000" w:themeColor="text1"/>
          <w:sz w:val="22"/>
          <w:szCs w:val="22"/>
          <w:u w:val="single"/>
        </w:rPr>
        <w:t>ANTECEDENTE</w:t>
      </w:r>
      <w:r w:rsidRPr="00C146EE">
        <w:rPr>
          <w:rFonts w:ascii="Calibri" w:hAnsi="Calibri" w:cs="Calibri"/>
          <w:color w:val="000000" w:themeColor="text1"/>
          <w:sz w:val="22"/>
          <w:szCs w:val="22"/>
          <w:u w:val="single"/>
        </w:rPr>
        <w:t>S</w:t>
      </w:r>
    </w:p>
    <w:p w:rsidR="00820B46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5610B6" w:rsidRDefault="00CD1213" w:rsidP="005610B6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En el instructivo de la referencia se precisó que el cambio de titularidad no es lo mismos que cambio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de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denominación social, en tanto,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e</w:t>
      </w:r>
      <w:r>
        <w:rPr>
          <w:rFonts w:ascii="Calibri" w:hAnsi="Calibri" w:cs="Calibri"/>
          <w:color w:val="000000" w:themeColor="text1"/>
          <w:sz w:val="22"/>
          <w:szCs w:val="22"/>
        </w:rPr>
        <w:t>n la primera se da un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a transferencia de la titularidad de Registro de Hidrocarburos,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por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un cambio de la persona </w:t>
      </w:r>
      <w:r>
        <w:rPr>
          <w:rFonts w:ascii="Calibri" w:hAnsi="Calibri" w:cs="Calibri"/>
          <w:color w:val="000000" w:themeColor="text1"/>
          <w:sz w:val="22"/>
          <w:szCs w:val="22"/>
        </w:rPr>
        <w:t>responsable de las instalaciones</w:t>
      </w:r>
      <w:r>
        <w:rPr>
          <w:rFonts w:ascii="Calibri" w:hAnsi="Calibri" w:cs="Calibri"/>
          <w:color w:val="000000" w:themeColor="text1"/>
          <w:sz w:val="22"/>
          <w:szCs w:val="22"/>
        </w:rPr>
        <w:t>;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sea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por </w:t>
      </w:r>
      <w:r>
        <w:rPr>
          <w:rFonts w:ascii="Calibri" w:hAnsi="Calibri" w:cs="Calibri"/>
          <w:color w:val="000000" w:themeColor="text1"/>
          <w:sz w:val="22"/>
          <w:szCs w:val="22"/>
        </w:rPr>
        <w:t>alquiler, compra venta,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 cesión en uso</w:t>
      </w:r>
      <w:r>
        <w:rPr>
          <w:rFonts w:ascii="Calibri" w:hAnsi="Calibri" w:cs="Calibri"/>
          <w:color w:val="000000" w:themeColor="text1"/>
          <w:sz w:val="22"/>
          <w:szCs w:val="22"/>
        </w:rPr>
        <w:t>, trasferencia de bloques patrimoniales</w:t>
      </w:r>
      <w:r>
        <w:rPr>
          <w:rStyle w:val="Refdenotaalpie"/>
          <w:rFonts w:ascii="Calibri" w:hAnsi="Calibri"/>
          <w:color w:val="000000" w:themeColor="text1"/>
          <w:sz w:val="22"/>
          <w:szCs w:val="22"/>
        </w:rPr>
        <w:footnoteReference w:id="1"/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que </w:t>
      </w:r>
      <w:r>
        <w:rPr>
          <w:rFonts w:ascii="Calibri" w:hAnsi="Calibri" w:cs="Calibri"/>
          <w:color w:val="000000" w:themeColor="text1"/>
          <w:sz w:val="22"/>
          <w:szCs w:val="22"/>
        </w:rPr>
        <w:t>corresponda a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 las instalaciones de hidrocarburos autorizadas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e inclusive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por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la entrada en vigencia de </w:t>
      </w:r>
      <w:r>
        <w:rPr>
          <w:rFonts w:ascii="Calibri" w:hAnsi="Calibri" w:cs="Calibri"/>
          <w:color w:val="000000" w:themeColor="text1"/>
          <w:sz w:val="22"/>
          <w:szCs w:val="22"/>
        </w:rPr>
        <w:t>una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Fusi</w:t>
      </w:r>
      <w:r>
        <w:rPr>
          <w:rFonts w:ascii="Calibri" w:hAnsi="Calibri" w:cs="Calibri"/>
          <w:color w:val="000000" w:themeColor="text1"/>
          <w:sz w:val="22"/>
          <w:szCs w:val="22"/>
        </w:rPr>
        <w:t>ón</w:t>
      </w:r>
      <w:r>
        <w:rPr>
          <w:rStyle w:val="Refdenotaalpie"/>
          <w:rFonts w:ascii="Calibri" w:hAnsi="Calibri"/>
          <w:color w:val="000000" w:themeColor="text1"/>
          <w:sz w:val="22"/>
          <w:szCs w:val="22"/>
        </w:rPr>
        <w:footnoteReference w:id="2"/>
      </w:r>
      <w:r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5610B6" w:rsidRDefault="00CD1213" w:rsidP="005610B6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20B46" w:rsidRPr="00C146EE" w:rsidRDefault="00CD1213" w:rsidP="005610B6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Por el </w:t>
      </w:r>
      <w:r>
        <w:rPr>
          <w:rFonts w:ascii="Calibri" w:hAnsi="Calibri" w:cs="Calibri"/>
          <w:color w:val="000000" w:themeColor="text1"/>
          <w:sz w:val="22"/>
          <w:szCs w:val="22"/>
        </w:rPr>
        <w:t>contrario, e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n la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segunda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no hay un cambio del titular del Registro de 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>Hidrocarburos</w:t>
      </w:r>
      <w:r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 sino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un c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>ambio del nombre de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l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mismo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titular del Registro (cambio de 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>razón social o de denominación social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). </w:t>
      </w:r>
      <w:r>
        <w:rPr>
          <w:rFonts w:ascii="Calibri" w:hAnsi="Calibri" w:cs="Calibri"/>
          <w:color w:val="000000" w:themeColor="text1"/>
          <w:sz w:val="22"/>
          <w:szCs w:val="22"/>
        </w:rPr>
        <w:t>El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cambi</w:t>
      </w:r>
      <w:r>
        <w:rPr>
          <w:rFonts w:ascii="Calibri" w:hAnsi="Calibri" w:cs="Calibri"/>
          <w:color w:val="000000" w:themeColor="text1"/>
          <w:sz w:val="22"/>
          <w:szCs w:val="22"/>
        </w:rPr>
        <w:t>o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de </w:t>
      </w:r>
      <w:r>
        <w:rPr>
          <w:rFonts w:ascii="Calibri" w:hAnsi="Calibri" w:cs="Calibri"/>
          <w:color w:val="000000" w:themeColor="text1"/>
          <w:sz w:val="22"/>
          <w:szCs w:val="22"/>
        </w:rPr>
        <w:t>razón o d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enominación social no </w:t>
      </w:r>
      <w:r>
        <w:rPr>
          <w:rFonts w:ascii="Calibri" w:hAnsi="Calibri" w:cs="Calibri"/>
          <w:color w:val="000000" w:themeColor="text1"/>
          <w:sz w:val="22"/>
          <w:szCs w:val="22"/>
        </w:rPr>
        <w:t>comprende un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 cambi</w:t>
      </w:r>
      <w:r>
        <w:rPr>
          <w:rFonts w:ascii="Calibri" w:hAnsi="Calibri" w:cs="Calibri"/>
          <w:color w:val="000000" w:themeColor="text1"/>
          <w:sz w:val="22"/>
          <w:szCs w:val="22"/>
        </w:rPr>
        <w:t>o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en el</w:t>
      </w:r>
      <w:r w:rsidRPr="005610B6">
        <w:rPr>
          <w:rFonts w:ascii="Calibri" w:hAnsi="Calibri" w:cs="Calibri"/>
          <w:color w:val="000000" w:themeColor="text1"/>
          <w:sz w:val="22"/>
          <w:szCs w:val="22"/>
        </w:rPr>
        <w:t xml:space="preserve"> RUC.</w:t>
      </w:r>
      <w:r w:rsidRPr="005610B6">
        <w:t xml:space="preserve"> </w:t>
      </w:r>
    </w:p>
    <w:p w:rsidR="00D66F5D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6A726A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A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mbos casos debe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n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 tramitarse como modificación de datos en el Registro de Hidrocarburos, </w:t>
      </w:r>
      <w:r>
        <w:rPr>
          <w:rFonts w:ascii="Calibri" w:hAnsi="Calibri" w:cs="Calibri"/>
          <w:color w:val="000000" w:themeColor="text1"/>
          <w:sz w:val="22"/>
          <w:szCs w:val="22"/>
        </w:rPr>
        <w:t>y en concordancia con los artículos 10 y 11 del Reglamento del Registro de Hidrocarburos, aprobado por Resolución de Consejo Directivo N° 191-2011-OS/CD</w:t>
      </w:r>
      <w:r>
        <w:rPr>
          <w:rFonts w:ascii="Calibri" w:hAnsi="Calibri" w:cs="Calibri"/>
          <w:color w:val="000000" w:themeColor="text1"/>
          <w:sz w:val="22"/>
          <w:szCs w:val="22"/>
        </w:rPr>
        <w:t>,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los solicitantes presentarán </w:t>
      </w:r>
      <w:r>
        <w:rPr>
          <w:rFonts w:ascii="Calibri" w:hAnsi="Calibri" w:cs="Arial"/>
          <w:color w:val="000000" w:themeColor="text1"/>
          <w:sz w:val="22"/>
          <w:szCs w:val="22"/>
        </w:rPr>
        <w:t>el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formato publicado en el portal electrónico de Osinergmin, consignando </w:t>
      </w:r>
      <w:r>
        <w:rPr>
          <w:rFonts w:ascii="Calibri" w:hAnsi="Calibri" w:cs="Arial"/>
          <w:color w:val="000000" w:themeColor="text1"/>
          <w:sz w:val="22"/>
          <w:szCs w:val="22"/>
        </w:rPr>
        <w:t>su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firma o de su representante legal de ser el caso,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 y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adjuntando la documentación </w:t>
      </w:r>
      <w:r>
        <w:rPr>
          <w:rFonts w:ascii="Calibri" w:hAnsi="Calibri" w:cs="Calibri"/>
          <w:color w:val="000000" w:themeColor="text1"/>
          <w:sz w:val="22"/>
          <w:szCs w:val="22"/>
        </w:rPr>
        <w:t>requerida en el Anexo A.1.1</w:t>
      </w:r>
      <w:r w:rsidRPr="00A86BE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del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citado Reglamento</w:t>
      </w:r>
      <w:r>
        <w:rPr>
          <w:rFonts w:ascii="Calibri" w:hAnsi="Calibri" w:cs="Calibri"/>
          <w:color w:val="000000" w:themeColor="text1"/>
          <w:sz w:val="22"/>
          <w:szCs w:val="22"/>
        </w:rPr>
        <w:t>.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:rsidR="006A726A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2E0658" w:rsidRPr="00C146EE" w:rsidRDefault="00CD1213" w:rsidP="00D66F5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Sin embargo,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ambos casos </w:t>
      </w:r>
      <w:r>
        <w:rPr>
          <w:rFonts w:ascii="Calibri" w:hAnsi="Calibri" w:cs="Calibri"/>
          <w:color w:val="000000" w:themeColor="text1"/>
          <w:sz w:val="22"/>
          <w:szCs w:val="22"/>
        </w:rPr>
        <w:t>presentan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 matices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diferenciados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en el cumplimiento de requisitos.</w:t>
      </w:r>
    </w:p>
    <w:p w:rsidR="006D3A1E" w:rsidRDefault="00CD1213" w:rsidP="00733080">
      <w:pPr>
        <w:jc w:val="both"/>
        <w:rPr>
          <w:rFonts w:ascii="Calibri" w:hAnsi="Calibri" w:cs="Calibri"/>
          <w:color w:val="000000" w:themeColor="text1"/>
          <w:sz w:val="22"/>
          <w:szCs w:val="22"/>
          <w:lang w:val="es-PE"/>
        </w:rPr>
      </w:pPr>
    </w:p>
    <w:p w:rsidR="00AE5433" w:rsidRPr="00C146EE" w:rsidRDefault="00CD1213" w:rsidP="00733080">
      <w:pPr>
        <w:jc w:val="both"/>
        <w:rPr>
          <w:rFonts w:ascii="Calibri" w:hAnsi="Calibri" w:cs="Calibri"/>
          <w:color w:val="000000" w:themeColor="text1"/>
          <w:sz w:val="22"/>
          <w:szCs w:val="22"/>
          <w:lang w:val="es-PE"/>
        </w:rPr>
      </w:pPr>
    </w:p>
    <w:p w:rsidR="00C146EE" w:rsidRDefault="00CD1213" w:rsidP="00E50D64">
      <w:pPr>
        <w:pStyle w:val="Prrafodelista"/>
        <w:numPr>
          <w:ilvl w:val="0"/>
          <w:numId w:val="3"/>
        </w:numPr>
        <w:ind w:left="567" w:hanging="567"/>
        <w:jc w:val="both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C146EE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PARA EL CAMBIO DE TITULARIDAD </w:t>
      </w:r>
    </w:p>
    <w:p w:rsidR="00C146EE" w:rsidRPr="00C146EE" w:rsidRDefault="00CD1213" w:rsidP="00C146EE">
      <w:pPr>
        <w:pStyle w:val="Prrafodelista"/>
        <w:ind w:left="426"/>
        <w:jc w:val="both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310E6B" w:rsidRDefault="00CD1213" w:rsidP="00C146EE">
      <w:pPr>
        <w:pStyle w:val="Prrafodelista"/>
        <w:ind w:left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lastRenderedPageBreak/>
        <w:t xml:space="preserve">Se debe tener presente, el artículo 17A del Anexo 1 del Reglamento del Registro de Hidrocarburos,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referido a la no existencia de multas impagas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asociadas a la unidad operativa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materia del cambio de titularidad del Registro de Hidrocarburos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>
        <w:rPr>
          <w:rFonts w:ascii="Calibri" w:hAnsi="Calibri" w:cs="Calibri"/>
          <w:color w:val="000000" w:themeColor="text1"/>
          <w:sz w:val="22"/>
          <w:szCs w:val="22"/>
        </w:rPr>
        <w:t>Asimismo, entre los otros requisitos del Anexo A.1.1.</w:t>
      </w:r>
      <w:r>
        <w:rPr>
          <w:rFonts w:ascii="Calibri" w:hAnsi="Calibri" w:cs="Calibri"/>
          <w:color w:val="000000" w:themeColor="text1"/>
          <w:sz w:val="22"/>
          <w:szCs w:val="22"/>
        </w:rPr>
        <w:t>, la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póliza de seguro de responsabilidad civil extracontractual requerida, </w:t>
      </w:r>
      <w:r>
        <w:rPr>
          <w:rFonts w:ascii="Calibri" w:hAnsi="Calibri" w:cs="Calibri"/>
          <w:color w:val="000000" w:themeColor="text1"/>
          <w:sz w:val="22"/>
          <w:szCs w:val="22"/>
        </w:rPr>
        <w:t>deberá cubrir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al nuevo titular </w:t>
      </w:r>
      <w:r>
        <w:rPr>
          <w:rFonts w:ascii="Calibri" w:hAnsi="Calibri" w:cs="Calibri"/>
          <w:color w:val="000000" w:themeColor="text1"/>
          <w:sz w:val="22"/>
          <w:szCs w:val="22"/>
        </w:rPr>
        <w:t>del Registro de Hidrocarburos</w:t>
      </w:r>
      <w:r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4A5608" w:rsidRDefault="00CD1213" w:rsidP="004A5608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A86BE1" w:rsidRDefault="00CD1213" w:rsidP="00A86BE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Sin embargo, para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l</w:t>
      </w:r>
      <w:r>
        <w:rPr>
          <w:rFonts w:ascii="Calibri" w:hAnsi="Calibri" w:cs="Calibri"/>
          <w:color w:val="000000" w:themeColor="text1"/>
          <w:sz w:val="22"/>
          <w:szCs w:val="22"/>
        </w:rPr>
        <w:t>os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caso</w:t>
      </w:r>
      <w:r>
        <w:rPr>
          <w:rFonts w:ascii="Calibri" w:hAnsi="Calibri" w:cs="Calibri"/>
          <w:color w:val="000000" w:themeColor="text1"/>
          <w:sz w:val="22"/>
          <w:szCs w:val="22"/>
        </w:rPr>
        <w:t>s de cambio de titularidad del Registro de Hidrocarburos, sea por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Fusión, Escisión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o Reorganización Simple de S</w:t>
      </w:r>
      <w:r>
        <w:rPr>
          <w:rFonts w:ascii="Calibri" w:hAnsi="Calibri" w:cs="Calibri"/>
          <w:color w:val="000000" w:themeColor="text1"/>
          <w:sz w:val="22"/>
          <w:szCs w:val="22"/>
        </w:rPr>
        <w:t>ociedades</w:t>
      </w:r>
      <w:r>
        <w:rPr>
          <w:rFonts w:ascii="Calibri" w:hAnsi="Calibri" w:cs="Calibri"/>
          <w:color w:val="000000" w:themeColor="text1"/>
          <w:sz w:val="22"/>
          <w:szCs w:val="22"/>
        </w:rPr>
        <w:t>, de conformidad con el artículo 6° Decreto Legislativo N° 1310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se le </w:t>
      </w:r>
      <w:r>
        <w:rPr>
          <w:rFonts w:ascii="Calibri" w:hAnsi="Calibri" w:cs="Calibri"/>
          <w:color w:val="000000" w:themeColor="text1"/>
          <w:sz w:val="22"/>
          <w:szCs w:val="22"/>
        </w:rPr>
        <w:t>exigir</w:t>
      </w:r>
      <w:r>
        <w:rPr>
          <w:rFonts w:ascii="Calibri" w:hAnsi="Calibri" w:cs="Calibri"/>
          <w:color w:val="000000" w:themeColor="text1"/>
          <w:sz w:val="22"/>
          <w:szCs w:val="22"/>
        </w:rPr>
        <w:t>á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la presentación </w:t>
      </w:r>
      <w:r>
        <w:rPr>
          <w:rFonts w:ascii="Calibri" w:hAnsi="Calibri" w:cs="Calibri"/>
          <w:color w:val="000000" w:themeColor="text1"/>
          <w:sz w:val="22"/>
          <w:szCs w:val="22"/>
        </w:rPr>
        <w:t>d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el documento que formalice la absorción o incorporación de la empresa extinguida o la trasferencia del bloque patrimonial </w:t>
      </w:r>
      <w:r>
        <w:rPr>
          <w:rFonts w:ascii="Calibri" w:hAnsi="Calibri" w:cs="Calibri"/>
          <w:color w:val="000000" w:themeColor="text1"/>
          <w:sz w:val="22"/>
          <w:szCs w:val="22"/>
        </w:rPr>
        <w:t>(escritura pública)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señalar el </w:t>
      </w:r>
      <w:r w:rsidRPr="00E50D64">
        <w:rPr>
          <w:rFonts w:ascii="Calibri" w:hAnsi="Calibri" w:cs="Calibri"/>
          <w:color w:val="000000" w:themeColor="text1"/>
          <w:sz w:val="22"/>
          <w:szCs w:val="22"/>
        </w:rPr>
        <w:t>número de partida registral y zona registral donde obra la transformación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y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el </w:t>
      </w:r>
      <w:r>
        <w:rPr>
          <w:rFonts w:ascii="Calibri" w:hAnsi="Calibri" w:cs="Calibri"/>
          <w:color w:val="000000" w:themeColor="text1"/>
          <w:sz w:val="22"/>
          <w:szCs w:val="22"/>
        </w:rPr>
        <w:t>nuevo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RUC. </w:t>
      </w:r>
      <w:r>
        <w:rPr>
          <w:rFonts w:ascii="Calibri" w:hAnsi="Calibri" w:cs="Calibri"/>
          <w:color w:val="000000" w:themeColor="text1"/>
          <w:sz w:val="22"/>
          <w:szCs w:val="22"/>
        </w:rPr>
        <w:t>R</w:t>
      </w:r>
      <w:r>
        <w:rPr>
          <w:rFonts w:ascii="Calibri" w:hAnsi="Calibri" w:cs="Calibri"/>
          <w:color w:val="000000" w:themeColor="text1"/>
          <w:sz w:val="22"/>
          <w:szCs w:val="22"/>
        </w:rPr>
        <w:t>es</w:t>
      </w:r>
      <w:r>
        <w:rPr>
          <w:rFonts w:ascii="Calibri" w:hAnsi="Calibri" w:cs="Calibri"/>
          <w:color w:val="000000" w:themeColor="text1"/>
          <w:sz w:val="22"/>
          <w:szCs w:val="22"/>
        </w:rPr>
        <w:t>pecto a la póliza, bastará que é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sta se encuentre vigente, sin necesidad que se haya endosado o emitido una nueva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póliza </w:t>
      </w:r>
      <w:r>
        <w:rPr>
          <w:rFonts w:ascii="Calibri" w:hAnsi="Calibri" w:cs="Calibri"/>
          <w:color w:val="000000" w:themeColor="text1"/>
          <w:sz w:val="22"/>
          <w:szCs w:val="22"/>
        </w:rPr>
        <w:t>donde se consigne el nombre del nuevo titular del registro de hidrocarburos.</w:t>
      </w:r>
    </w:p>
    <w:p w:rsidR="00A86BE1" w:rsidRDefault="00CD1213" w:rsidP="00A86BE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310E6B" w:rsidRPr="00A86BE1" w:rsidRDefault="00CD1213" w:rsidP="00A86BE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Cabe precisar que, p</w:t>
      </w:r>
      <w:r>
        <w:rPr>
          <w:rFonts w:ascii="Calibri" w:hAnsi="Calibri" w:cs="Calibri"/>
          <w:color w:val="000000" w:themeColor="text1"/>
          <w:sz w:val="22"/>
          <w:szCs w:val="22"/>
        </w:rPr>
        <w:t>ara estos casos</w:t>
      </w:r>
      <w:r w:rsidRPr="0015436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de Fusión, Es</w:t>
      </w:r>
      <w:r>
        <w:rPr>
          <w:rFonts w:ascii="Calibri" w:hAnsi="Calibri" w:cs="Calibri"/>
          <w:color w:val="000000" w:themeColor="text1"/>
          <w:sz w:val="22"/>
          <w:szCs w:val="22"/>
        </w:rPr>
        <w:t>cisión o Reorganización Simple de Sociedades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no resulta aplicable el </w:t>
      </w:r>
      <w:r w:rsidRPr="00A86BE1">
        <w:rPr>
          <w:rFonts w:ascii="Calibri" w:hAnsi="Calibri" w:cs="Calibri"/>
          <w:color w:val="000000" w:themeColor="text1"/>
          <w:sz w:val="22"/>
          <w:szCs w:val="22"/>
        </w:rPr>
        <w:t xml:space="preserve">artículo 17A del Reglamento del Registro de Hidrocarburos, </w:t>
      </w:r>
      <w:r>
        <w:rPr>
          <w:rFonts w:ascii="Calibri" w:hAnsi="Calibri" w:cs="Calibri"/>
          <w:color w:val="000000" w:themeColor="text1"/>
          <w:sz w:val="22"/>
          <w:szCs w:val="22"/>
        </w:rPr>
        <w:t>es decir</w:t>
      </w:r>
      <w:r w:rsidRPr="00A86BE1">
        <w:rPr>
          <w:rFonts w:ascii="Calibri" w:hAnsi="Calibri" w:cs="Calibri"/>
          <w:color w:val="000000" w:themeColor="text1"/>
          <w:sz w:val="22"/>
          <w:szCs w:val="22"/>
        </w:rPr>
        <w:t xml:space="preserve"> no se verifica si tiene multas o no la unidad operativa</w:t>
      </w:r>
      <w:r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A86A2C" w:rsidRDefault="00CD1213" w:rsidP="004A5608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AE5433" w:rsidRPr="00A86BE1" w:rsidRDefault="00CD1213" w:rsidP="004A5608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C2267D" w:rsidRPr="00C2267D" w:rsidRDefault="00CD1213" w:rsidP="00E50D64">
      <w:pPr>
        <w:pStyle w:val="Prrafodelista"/>
        <w:numPr>
          <w:ilvl w:val="0"/>
          <w:numId w:val="3"/>
        </w:numPr>
        <w:ind w:left="567" w:hanging="567"/>
        <w:jc w:val="both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C2267D">
        <w:rPr>
          <w:rFonts w:ascii="Calibri" w:hAnsi="Calibri" w:cs="Calibri"/>
          <w:color w:val="000000" w:themeColor="text1"/>
          <w:sz w:val="22"/>
          <w:szCs w:val="22"/>
          <w:u w:val="single"/>
        </w:rPr>
        <w:t>PARA EL CAMBIO DE DENOMINACIÓN SOCIAL</w:t>
      </w:r>
    </w:p>
    <w:p w:rsidR="00C2267D" w:rsidRDefault="00CD1213" w:rsidP="00575892">
      <w:pPr>
        <w:autoSpaceDE w:val="0"/>
        <w:autoSpaceDN w:val="0"/>
        <w:jc w:val="both"/>
      </w:pPr>
    </w:p>
    <w:p w:rsidR="00E50D64" w:rsidRDefault="00CD1213" w:rsidP="00E50D64">
      <w:pPr>
        <w:autoSpaceDE w:val="0"/>
        <w:autoSpaceDN w:val="0"/>
        <w:jc w:val="both"/>
        <w:rPr>
          <w:rFonts w:ascii="Calibri" w:hAnsi="Calibri" w:cs="Calibri"/>
          <w:color w:val="000000" w:themeColor="text1"/>
        </w:rPr>
      </w:pPr>
      <w:r w:rsidRPr="00C2267D">
        <w:rPr>
          <w:rFonts w:ascii="Calibri" w:hAnsi="Calibri" w:cs="Calibri"/>
          <w:color w:val="000000" w:themeColor="text1"/>
          <w:sz w:val="22"/>
          <w:szCs w:val="22"/>
        </w:rPr>
        <w:t xml:space="preserve">Con relación a la modificación de datos en el Registro de Hidrocarburos 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 xml:space="preserve">por 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cambio de denominació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n social (se mantiene el RUC)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los solicitantes 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presenta</w:t>
      </w:r>
      <w:r>
        <w:rPr>
          <w:rFonts w:ascii="Calibri" w:hAnsi="Calibri" w:cs="Calibri"/>
          <w:color w:val="000000" w:themeColor="text1"/>
          <w:sz w:val="22"/>
          <w:szCs w:val="22"/>
        </w:rPr>
        <w:t>rá</w:t>
      </w:r>
      <w:r>
        <w:rPr>
          <w:rFonts w:ascii="Calibri" w:hAnsi="Calibri" w:cs="Calibri"/>
          <w:color w:val="000000" w:themeColor="text1"/>
          <w:sz w:val="22"/>
          <w:szCs w:val="22"/>
        </w:rPr>
        <w:t>n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copia</w:t>
      </w:r>
      <w:r w:rsidRPr="00C2267D">
        <w:rPr>
          <w:rFonts w:ascii="Calibri" w:hAnsi="Calibri" w:cs="Calibri"/>
          <w:color w:val="000000" w:themeColor="text1"/>
        </w:rPr>
        <w:t xml:space="preserve"> simple de la escritura pública de modificación de estatutos</w:t>
      </w:r>
      <w:r w:rsidRPr="00C2267D">
        <w:rPr>
          <w:rFonts w:ascii="Calibri" w:hAnsi="Calibri" w:cs="Calibri"/>
          <w:color w:val="000000" w:themeColor="text1"/>
        </w:rPr>
        <w:t xml:space="preserve">, donde conste el cambio de </w:t>
      </w:r>
      <w:r w:rsidRPr="00C2267D">
        <w:rPr>
          <w:rFonts w:ascii="Calibri" w:hAnsi="Calibri" w:cs="Calibri"/>
          <w:color w:val="000000" w:themeColor="text1"/>
        </w:rPr>
        <w:t>denominación social</w:t>
      </w:r>
      <w:r>
        <w:rPr>
          <w:rFonts w:ascii="Calibri" w:hAnsi="Calibri" w:cs="Calibri"/>
          <w:color w:val="000000" w:themeColor="text1"/>
        </w:rPr>
        <w:t>,</w:t>
      </w:r>
      <w:r w:rsidRPr="00C2267D">
        <w:rPr>
          <w:rFonts w:ascii="Calibri" w:hAnsi="Calibri" w:cs="Calibri"/>
          <w:color w:val="000000" w:themeColor="text1"/>
        </w:rPr>
        <w:t xml:space="preserve"> y la póliza vigente</w:t>
      </w:r>
      <w:r>
        <w:rPr>
          <w:rFonts w:ascii="Calibri" w:hAnsi="Calibri" w:cs="Calibri"/>
          <w:color w:val="000000" w:themeColor="text1"/>
        </w:rPr>
        <w:t>, sin necesidad que se consigne en dicho documento la nueva denominación social</w:t>
      </w:r>
      <w:r w:rsidRPr="00C2267D">
        <w:rPr>
          <w:rFonts w:ascii="Calibri" w:hAnsi="Calibri" w:cs="Calibri"/>
          <w:color w:val="000000" w:themeColor="text1"/>
        </w:rPr>
        <w:t>.</w:t>
      </w:r>
    </w:p>
    <w:p w:rsidR="006A726A" w:rsidRDefault="00CD1213" w:rsidP="00E50D64">
      <w:pPr>
        <w:autoSpaceDE w:val="0"/>
        <w:autoSpaceDN w:val="0"/>
        <w:jc w:val="both"/>
        <w:rPr>
          <w:rFonts w:ascii="Calibri" w:hAnsi="Calibri" w:cs="Calibri"/>
          <w:color w:val="000000" w:themeColor="text1"/>
        </w:rPr>
      </w:pPr>
    </w:p>
    <w:p w:rsidR="006A726A" w:rsidRDefault="00CD1213" w:rsidP="00E50D64">
      <w:pPr>
        <w:autoSpaceDE w:val="0"/>
        <w:autoSpaceDN w:val="0"/>
        <w:jc w:val="both"/>
        <w:rPr>
          <w:rFonts w:ascii="Calibri" w:hAnsi="Calibri" w:cs="Calibri"/>
          <w:color w:val="000000" w:themeColor="text1"/>
        </w:rPr>
      </w:pPr>
    </w:p>
    <w:p w:rsidR="00137BFB" w:rsidRPr="00E50D64" w:rsidRDefault="00CD1213" w:rsidP="00E50D64">
      <w:pPr>
        <w:pStyle w:val="Prrafodelista"/>
        <w:numPr>
          <w:ilvl w:val="0"/>
          <w:numId w:val="3"/>
        </w:numPr>
        <w:autoSpaceDE w:val="0"/>
        <w:autoSpaceDN w:val="0"/>
        <w:ind w:left="567" w:hanging="643"/>
        <w:jc w:val="both"/>
        <w:rPr>
          <w:rFonts w:ascii="Calibri" w:hAnsi="Calibri" w:cs="Calibri"/>
          <w:color w:val="000000" w:themeColor="text1"/>
          <w:sz w:val="24"/>
          <w:szCs w:val="24"/>
          <w:lang w:val="es-ES"/>
        </w:rPr>
      </w:pPr>
      <w:r w:rsidRPr="00E50D64">
        <w:rPr>
          <w:rFonts w:ascii="Calibri" w:hAnsi="Calibri" w:cs="Arial"/>
          <w:color w:val="000000" w:themeColor="text1"/>
          <w:sz w:val="22"/>
          <w:szCs w:val="22"/>
          <w:u w:val="single"/>
          <w:lang w:val="es-PE"/>
        </w:rPr>
        <w:t>CONCLUSIONES</w:t>
      </w:r>
    </w:p>
    <w:p w:rsidR="00137BFB" w:rsidRPr="00E50D64" w:rsidRDefault="00CD1213" w:rsidP="00137BFB">
      <w:pPr>
        <w:ind w:left="300"/>
        <w:jc w:val="both"/>
        <w:rPr>
          <w:rFonts w:ascii="Calibri" w:hAnsi="Calibri" w:cs="Arial"/>
          <w:color w:val="000000" w:themeColor="text1"/>
          <w:sz w:val="18"/>
          <w:szCs w:val="18"/>
          <w:lang w:val="es-PE"/>
        </w:rPr>
      </w:pPr>
    </w:p>
    <w:p w:rsidR="008747FF" w:rsidRDefault="00CD1213" w:rsidP="008747FF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  <w:lang w:val="es-PE"/>
        </w:rPr>
        <w:t>3.</w:t>
      </w:r>
      <w:r>
        <w:rPr>
          <w:rFonts w:ascii="Calibri" w:hAnsi="Calibri" w:cs="Arial"/>
          <w:color w:val="000000" w:themeColor="text1"/>
          <w:sz w:val="22"/>
          <w:szCs w:val="22"/>
          <w:lang w:val="es-PE"/>
        </w:rPr>
        <w:t>1</w:t>
      </w:r>
      <w:r>
        <w:rPr>
          <w:rFonts w:ascii="Calibri" w:hAnsi="Calibri" w:cs="Arial"/>
          <w:color w:val="000000" w:themeColor="text1"/>
          <w:sz w:val="22"/>
          <w:szCs w:val="22"/>
          <w:lang w:val="es-PE"/>
        </w:rPr>
        <w:t xml:space="preserve">. El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Registro de Hidrocarburos está bajo competencia del Osinergmin y normado por las disposiciones de su </w:t>
      </w:r>
      <w:r>
        <w:rPr>
          <w:rFonts w:ascii="Calibri" w:hAnsi="Calibri" w:cs="Arial"/>
          <w:color w:val="000000" w:themeColor="text1"/>
          <w:sz w:val="22"/>
          <w:szCs w:val="22"/>
        </w:rPr>
        <w:t>Reglamento, aprobado mediante la Resolución de Consejo Directivo N° 191-2011-OS/CD y sus normas modificatorias.</w:t>
      </w:r>
    </w:p>
    <w:p w:rsidR="008747FF" w:rsidRDefault="00CD1213" w:rsidP="008747FF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:rsidR="008A631C" w:rsidRPr="00F1785A" w:rsidRDefault="00CD1213" w:rsidP="008A63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>3.2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. </w:t>
      </w:r>
      <w:r>
        <w:rPr>
          <w:rFonts w:ascii="Calibri" w:hAnsi="Calibri" w:cs="Arial"/>
          <w:color w:val="000000" w:themeColor="text1"/>
          <w:sz w:val="22"/>
          <w:szCs w:val="22"/>
        </w:rPr>
        <w:t>La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solicitud de 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>modificación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 datos en el Registro de Hidrocarburos,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Arial"/>
          <w:color w:val="000000" w:themeColor="text1"/>
          <w:sz w:val="22"/>
          <w:szCs w:val="22"/>
        </w:rPr>
        <w:t>se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presenta</w:t>
      </w:r>
      <w:r>
        <w:rPr>
          <w:rFonts w:ascii="Calibri" w:hAnsi="Calibri" w:cs="Arial"/>
          <w:color w:val="000000" w:themeColor="text1"/>
          <w:sz w:val="22"/>
          <w:szCs w:val="22"/>
        </w:rPr>
        <w:t>n en el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 formato publicado en el portal electrónico de Osinergmin, consignando la firma del solicitante o de su representante legal de ser el caso, adjuntando la documentación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requerida </w:t>
      </w:r>
      <w:r w:rsidRPr="008A631C">
        <w:rPr>
          <w:rFonts w:ascii="Calibri" w:hAnsi="Calibri" w:cs="Arial"/>
          <w:color w:val="000000" w:themeColor="text1"/>
          <w:sz w:val="22"/>
          <w:szCs w:val="22"/>
        </w:rPr>
        <w:t xml:space="preserve">en el Anexo Nº 1.1 </w:t>
      </w:r>
      <w:r>
        <w:rPr>
          <w:rFonts w:ascii="Calibri" w:hAnsi="Calibri" w:cs="Arial"/>
          <w:color w:val="000000" w:themeColor="text1"/>
          <w:sz w:val="22"/>
          <w:szCs w:val="22"/>
        </w:rPr>
        <w:t>del Reglamento</w:t>
      </w:r>
      <w:r>
        <w:rPr>
          <w:rFonts w:ascii="Calibri" w:hAnsi="Calibri" w:cs="Arial"/>
          <w:color w:val="000000" w:themeColor="text1"/>
          <w:sz w:val="22"/>
          <w:szCs w:val="22"/>
        </w:rPr>
        <w:t>.</w:t>
      </w:r>
    </w:p>
    <w:p w:rsidR="008A631C" w:rsidRPr="00F1785A" w:rsidRDefault="00CD1213" w:rsidP="008A631C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AE5433" w:rsidRDefault="00CD1213" w:rsidP="00AE5433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>3.</w:t>
      </w:r>
      <w:r>
        <w:rPr>
          <w:rFonts w:ascii="Calibri" w:hAnsi="Calibri" w:cs="Arial"/>
          <w:color w:val="000000" w:themeColor="text1"/>
          <w:sz w:val="22"/>
          <w:szCs w:val="22"/>
        </w:rPr>
        <w:t>3</w:t>
      </w:r>
      <w:r>
        <w:rPr>
          <w:rFonts w:ascii="Calibri" w:hAnsi="Calibri" w:cs="Arial"/>
          <w:color w:val="000000" w:themeColor="text1"/>
          <w:sz w:val="22"/>
          <w:szCs w:val="22"/>
        </w:rPr>
        <w:t>.</w:t>
      </w:r>
      <w:r w:rsidRPr="00386617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Para los casos especiales de cambio de titularidad por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Fusión, Escisión o Reorganización Simple de Sociedades, y cambio de denominación social, no les resulta aplicable el artículo 17A del Anexo 1 del Reglamento, 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referido a la no existencia de multas impag</w:t>
      </w:r>
      <w:r w:rsidRPr="00C146EE">
        <w:rPr>
          <w:rFonts w:ascii="Calibri" w:hAnsi="Calibri" w:cs="Calibri"/>
          <w:color w:val="000000" w:themeColor="text1"/>
          <w:sz w:val="22"/>
          <w:szCs w:val="22"/>
        </w:rPr>
        <w:t>as asociadas a la unidad operativa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materia del cambio de titularidad del Registro de Hidrocarburos</w:t>
      </w:r>
      <w:r w:rsidRPr="00580E90">
        <w:rPr>
          <w:rFonts w:ascii="Calibri" w:hAnsi="Calibri" w:cs="Arial"/>
          <w:color w:val="000000" w:themeColor="text1"/>
          <w:sz w:val="22"/>
          <w:szCs w:val="22"/>
        </w:rPr>
        <w:t xml:space="preserve">. </w:t>
      </w:r>
      <w:r>
        <w:rPr>
          <w:rFonts w:ascii="Calibri" w:hAnsi="Calibri" w:cs="Arial"/>
          <w:color w:val="000000" w:themeColor="text1"/>
          <w:sz w:val="22"/>
          <w:szCs w:val="22"/>
        </w:rPr>
        <w:t>Asimismo, con relación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a la póliza que </w:t>
      </w:r>
      <w:r>
        <w:rPr>
          <w:rFonts w:ascii="Calibri" w:hAnsi="Calibri" w:cs="Calibri"/>
          <w:color w:val="000000" w:themeColor="text1"/>
          <w:sz w:val="22"/>
          <w:szCs w:val="22"/>
        </w:rPr>
        <w:t>se adjuntará</w:t>
      </w:r>
      <w:r>
        <w:rPr>
          <w:rFonts w:ascii="Calibri" w:hAnsi="Calibri" w:cs="Calibri"/>
          <w:color w:val="000000" w:themeColor="text1"/>
          <w:sz w:val="22"/>
          <w:szCs w:val="22"/>
        </w:rPr>
        <w:t>, bastará que esta se encuentre vigente, sin necesidad que se haya endosado o emitido una nueva póliza do</w:t>
      </w:r>
      <w:r>
        <w:rPr>
          <w:rFonts w:ascii="Calibri" w:hAnsi="Calibri" w:cs="Calibri"/>
          <w:color w:val="000000" w:themeColor="text1"/>
          <w:sz w:val="22"/>
          <w:szCs w:val="22"/>
        </w:rPr>
        <w:t>nde se consigne el nombre del nuevo titular del registro de hidrocarburos o la nueva denominación social.</w:t>
      </w:r>
    </w:p>
    <w:p w:rsidR="00AE5433" w:rsidRDefault="00CD1213" w:rsidP="00D009F4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:rsidR="00AE5433" w:rsidRDefault="00CD1213" w:rsidP="00D009F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>3.4. Para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los casos de Fusión, Escisión o Reorganización Simple de Sociedades, 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se debe </w:t>
      </w:r>
      <w:r>
        <w:rPr>
          <w:rFonts w:ascii="Calibri" w:hAnsi="Calibri" w:cs="Calibri"/>
          <w:color w:val="000000" w:themeColor="text1"/>
          <w:sz w:val="22"/>
          <w:szCs w:val="22"/>
        </w:rPr>
        <w:t>presenta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r </w:t>
      </w:r>
      <w:r>
        <w:rPr>
          <w:rFonts w:ascii="Calibri" w:hAnsi="Calibri" w:cs="Calibri"/>
          <w:color w:val="000000" w:themeColor="text1"/>
          <w:sz w:val="22"/>
          <w:szCs w:val="22"/>
        </w:rPr>
        <w:t>el documento que formalice la absorción o incorporac</w:t>
      </w:r>
      <w:r>
        <w:rPr>
          <w:rFonts w:ascii="Calibri" w:hAnsi="Calibri" w:cs="Calibri"/>
          <w:color w:val="000000" w:themeColor="text1"/>
          <w:sz w:val="22"/>
          <w:szCs w:val="22"/>
        </w:rPr>
        <w:t>ión de la empresa extinguida</w:t>
      </w:r>
      <w:r>
        <w:rPr>
          <w:rFonts w:ascii="Calibri" w:hAnsi="Calibri" w:cs="Calibri"/>
          <w:color w:val="000000" w:themeColor="text1"/>
          <w:sz w:val="22"/>
          <w:szCs w:val="22"/>
        </w:rPr>
        <w:t>,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la trasferencia del </w:t>
      </w:r>
      <w:r>
        <w:rPr>
          <w:rFonts w:ascii="Calibri" w:hAnsi="Calibri" w:cs="Calibri"/>
          <w:color w:val="000000" w:themeColor="text1"/>
          <w:sz w:val="22"/>
          <w:szCs w:val="22"/>
        </w:rPr>
        <w:lastRenderedPageBreak/>
        <w:t>bloque patrimonial (escritura pública), señala</w:t>
      </w:r>
      <w:r>
        <w:rPr>
          <w:rFonts w:ascii="Calibri" w:hAnsi="Calibri" w:cs="Calibri"/>
          <w:color w:val="000000" w:themeColor="text1"/>
          <w:sz w:val="22"/>
          <w:szCs w:val="22"/>
        </w:rPr>
        <w:t>ndo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el </w:t>
      </w:r>
      <w:r w:rsidRPr="00E50D64">
        <w:rPr>
          <w:rFonts w:ascii="Calibri" w:hAnsi="Calibri" w:cs="Calibri"/>
          <w:color w:val="000000" w:themeColor="text1"/>
          <w:sz w:val="22"/>
          <w:szCs w:val="22"/>
        </w:rPr>
        <w:t>número de partida registral y zona registral donde obra la transformación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y el nuevo RUC. </w:t>
      </w:r>
    </w:p>
    <w:p w:rsidR="00AE5433" w:rsidRDefault="00CD1213" w:rsidP="00D009F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D009F4" w:rsidRDefault="00CD1213" w:rsidP="00D009F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3.5. Para los casos de cambio de denominación social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se debe presentar </w:t>
      </w:r>
      <w:r w:rsidRPr="00C2267D">
        <w:rPr>
          <w:rFonts w:ascii="Calibri" w:hAnsi="Calibri" w:cs="Calibri"/>
          <w:color w:val="000000" w:themeColor="text1"/>
          <w:sz w:val="22"/>
          <w:szCs w:val="22"/>
        </w:rPr>
        <w:t>copia</w:t>
      </w:r>
      <w:r w:rsidRPr="00C2267D">
        <w:rPr>
          <w:rFonts w:ascii="Calibri" w:hAnsi="Calibri" w:cs="Calibri"/>
          <w:color w:val="000000" w:themeColor="text1"/>
        </w:rPr>
        <w:t xml:space="preserve"> simple de la escritura pública de modificación de estatutos, donde conste el cambio de denominación social.</w:t>
      </w:r>
    </w:p>
    <w:p w:rsidR="006D195E" w:rsidRPr="00580E90" w:rsidRDefault="00CD1213" w:rsidP="004D3033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:rsidR="007C3F73" w:rsidRDefault="00CD1213" w:rsidP="008747FF">
      <w:pPr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</w:p>
    <w:p w:rsidR="004D3033" w:rsidRDefault="00CD1213" w:rsidP="008747FF">
      <w:pPr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</w:p>
    <w:p w:rsidR="006D45FE" w:rsidRPr="00AE5433" w:rsidRDefault="00CD1213" w:rsidP="00AE5433">
      <w:pPr>
        <w:pStyle w:val="Prrafodelista"/>
        <w:numPr>
          <w:ilvl w:val="0"/>
          <w:numId w:val="3"/>
        </w:numPr>
        <w:ind w:left="567" w:hanging="567"/>
        <w:jc w:val="both"/>
        <w:rPr>
          <w:rFonts w:ascii="Calibri" w:hAnsi="Calibri" w:cs="Arial"/>
          <w:color w:val="000000" w:themeColor="text1"/>
          <w:sz w:val="22"/>
          <w:szCs w:val="22"/>
          <w:u w:val="single"/>
          <w:lang w:val="es-PE"/>
        </w:rPr>
      </w:pPr>
      <w:r w:rsidRPr="00AE5433">
        <w:rPr>
          <w:rFonts w:ascii="Calibri" w:hAnsi="Calibri" w:cs="Arial"/>
          <w:color w:val="000000" w:themeColor="text1"/>
          <w:sz w:val="22"/>
          <w:szCs w:val="22"/>
          <w:u w:val="single"/>
          <w:lang w:val="es-PE"/>
        </w:rPr>
        <w:t>RECOMENDACIÓN</w:t>
      </w:r>
    </w:p>
    <w:p w:rsidR="006D45FE" w:rsidRPr="00AE5433" w:rsidRDefault="00CD1213" w:rsidP="006D45FE">
      <w:pPr>
        <w:jc w:val="both"/>
        <w:rPr>
          <w:rFonts w:ascii="Calibri" w:hAnsi="Calibri" w:cs="Arial"/>
          <w:color w:val="000000" w:themeColor="text1"/>
          <w:sz w:val="22"/>
          <w:szCs w:val="22"/>
          <w:u w:val="single"/>
          <w:lang w:val="es-PE"/>
        </w:rPr>
      </w:pPr>
    </w:p>
    <w:p w:rsidR="008747FF" w:rsidRDefault="00CD1213" w:rsidP="008747FF">
      <w:pPr>
        <w:jc w:val="both"/>
        <w:rPr>
          <w:rFonts w:ascii="Calibri" w:hAnsi="Calibri" w:cs="Arial"/>
          <w:color w:val="000000" w:themeColor="text1"/>
          <w:sz w:val="22"/>
          <w:szCs w:val="22"/>
          <w:lang w:val="es-PE"/>
        </w:rPr>
      </w:pPr>
      <w:r>
        <w:rPr>
          <w:rFonts w:ascii="Calibri" w:hAnsi="Calibri" w:cs="Arial"/>
          <w:color w:val="000000" w:themeColor="text1"/>
          <w:sz w:val="22"/>
          <w:szCs w:val="22"/>
          <w:lang w:val="es-PE"/>
        </w:rPr>
        <w:t>Poner en conocimiento de las Oficinas Regionales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, </w:t>
      </w:r>
      <w:r w:rsidRPr="003D1627">
        <w:rPr>
          <w:rFonts w:ascii="Calibri" w:hAnsi="Calibri" w:cs="Arial"/>
          <w:color w:val="000000" w:themeColor="text1"/>
          <w:sz w:val="22"/>
          <w:szCs w:val="22"/>
          <w:lang w:val="es-PE"/>
        </w:rPr>
        <w:t>el presente informe</w:t>
      </w:r>
      <w:r>
        <w:rPr>
          <w:rFonts w:ascii="Calibri" w:hAnsi="Calibri" w:cs="Arial"/>
          <w:color w:val="000000" w:themeColor="text1"/>
          <w:sz w:val="22"/>
          <w:szCs w:val="22"/>
          <w:lang w:val="es-PE"/>
        </w:rPr>
        <w:t xml:space="preserve">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094"/>
        <w:gridCol w:w="2127"/>
      </w:tblGrid>
      <w:tr w:rsidR="0003216D" w:rsidTr="001E211B">
        <w:trPr>
          <w:trHeight w:val="1010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3033" w:rsidRPr="0012366C" w:rsidRDefault="00CD1213" w:rsidP="004D3033">
            <w:pPr>
              <w:spacing w:before="6" w:line="200" w:lineRule="exact"/>
              <w:rPr>
                <w:sz w:val="20"/>
                <w:szCs w:val="20"/>
              </w:rPr>
            </w:pPr>
          </w:p>
          <w:p w:rsidR="004D3033" w:rsidRPr="0012366C" w:rsidRDefault="00483229" w:rsidP="004D3033">
            <w:pPr>
              <w:ind w:right="-20"/>
              <w:jc w:val="center"/>
              <w:rPr>
                <w:rFonts w:eastAsia="Calibri" w:cs="Calibri"/>
              </w:rPr>
            </w:pPr>
            <w:r>
              <w:rPr>
                <w:rFonts w:cs="Arial"/>
                <w:noProof/>
                <w:lang w:val="es-PE" w:eastAsia="es-PE"/>
              </w:rPr>
              <w:drawing>
                <wp:inline distT="0" distB="0" distL="0" distR="0">
                  <wp:extent cx="1036320" cy="1426210"/>
                  <wp:effectExtent l="0" t="0" r="0" b="0"/>
                  <wp:docPr id="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42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11B" w:rsidRDefault="00CD1213" w:rsidP="00D03767">
            <w:pPr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  <w:lang w:eastAsia="es-PE"/>
              </w:rPr>
            </w:pPr>
            <w:r w:rsidRPr="00D03767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  <w:lang w:eastAsia="es-PE"/>
              </w:rPr>
              <w:t xml:space="preserve"> </w:t>
            </w:r>
          </w:p>
          <w:p w:rsidR="001E211B" w:rsidRPr="000853D0" w:rsidRDefault="00CD1213" w:rsidP="00582D40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94" w:type="dxa"/>
          </w:tcPr>
          <w:p w:rsidR="001E211B" w:rsidRPr="000853D0" w:rsidRDefault="00CD1213" w:rsidP="00137BFB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1E211B" w:rsidRPr="000853D0" w:rsidRDefault="00CD1213" w:rsidP="00137BFB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</w:p>
        </w:tc>
      </w:tr>
      <w:tr w:rsidR="0003216D" w:rsidTr="001E211B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1E211B" w:rsidRDefault="00CD1213" w:rsidP="00137BFB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9218B7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Rossy Carol Sosa Vera</w:t>
            </w:r>
          </w:p>
          <w:p w:rsidR="001E211B" w:rsidRPr="000853D0" w:rsidRDefault="00CD1213" w:rsidP="00BD6D8D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Especialista Legal II de División de Supervisión Regional</w:t>
            </w:r>
          </w:p>
        </w:tc>
        <w:tc>
          <w:tcPr>
            <w:tcW w:w="2094" w:type="dxa"/>
          </w:tcPr>
          <w:p w:rsidR="001E211B" w:rsidRPr="000853D0" w:rsidRDefault="00CD1213" w:rsidP="00137BFB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E211B" w:rsidRPr="000853D0" w:rsidRDefault="00CD1213" w:rsidP="00137BFB">
            <w:pPr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</w:p>
        </w:tc>
      </w:tr>
    </w:tbl>
    <w:p w:rsidR="00745A91" w:rsidRDefault="00CD1213" w:rsidP="00B63C9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745A91" w:rsidSect="00137BFB">
      <w:headerReference w:type="default" r:id="rId9"/>
      <w:footerReference w:type="default" r:id="rId10"/>
      <w:headerReference w:type="first" r:id="rId11"/>
      <w:pgSz w:w="11907" w:h="16840" w:code="9"/>
      <w:pgMar w:top="2520" w:right="1418" w:bottom="1258" w:left="1418" w:header="720" w:footer="3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213" w:rsidRDefault="00CD1213">
      <w:r>
        <w:separator/>
      </w:r>
    </w:p>
  </w:endnote>
  <w:endnote w:type="continuationSeparator" w:id="0">
    <w:p w:rsidR="00CD1213" w:rsidRDefault="00CD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FB" w:rsidRPr="00FC597D" w:rsidRDefault="00CD1213" w:rsidP="00137BFB">
    <w:pPr>
      <w:pStyle w:val="Piedepgina"/>
      <w:rPr>
        <w:rFonts w:ascii="Arial" w:hAnsi="Arial" w:cs="Arial"/>
        <w:sz w:val="18"/>
        <w:szCs w:val="16"/>
      </w:rPr>
    </w:pPr>
    <w:r>
      <w:rPr>
        <w:rStyle w:val="Nmerodepgina"/>
        <w:rFonts w:ascii="Arial" w:hAnsi="Arial" w:cs="Arial"/>
        <w:sz w:val="16"/>
        <w:szCs w:val="16"/>
      </w:rPr>
      <w:tab/>
    </w:r>
    <w:r>
      <w:rPr>
        <w:rStyle w:val="Nmerodepgina"/>
        <w:rFonts w:ascii="Arial" w:hAnsi="Arial" w:cs="Arial"/>
        <w:sz w:val="16"/>
        <w:szCs w:val="16"/>
      </w:rPr>
      <w:tab/>
    </w:r>
    <w:r w:rsidRPr="00FC597D">
      <w:rPr>
        <w:rStyle w:val="Nmerodepgina"/>
        <w:rFonts w:ascii="Arial" w:hAnsi="Arial" w:cs="Arial"/>
        <w:sz w:val="18"/>
        <w:szCs w:val="16"/>
      </w:rPr>
      <w:t xml:space="preserve">Página: </w:t>
    </w:r>
    <w:r w:rsidRPr="00FC597D">
      <w:rPr>
        <w:rStyle w:val="Nmerodepgina"/>
        <w:rFonts w:ascii="Arial" w:hAnsi="Arial" w:cs="Arial"/>
        <w:sz w:val="18"/>
        <w:szCs w:val="16"/>
      </w:rPr>
      <w:fldChar w:fldCharType="begin"/>
    </w:r>
    <w:r w:rsidRPr="00FC597D">
      <w:rPr>
        <w:rStyle w:val="Nmerodepgina"/>
        <w:rFonts w:ascii="Arial" w:hAnsi="Arial" w:cs="Arial"/>
        <w:sz w:val="18"/>
        <w:szCs w:val="16"/>
      </w:rPr>
      <w:instrText xml:space="preserve"> PAGE </w:instrText>
    </w:r>
    <w:r w:rsidRPr="00FC597D">
      <w:rPr>
        <w:rStyle w:val="Nmerodepgina"/>
        <w:rFonts w:ascii="Arial" w:hAnsi="Arial" w:cs="Arial"/>
        <w:sz w:val="18"/>
        <w:szCs w:val="16"/>
      </w:rPr>
      <w:fldChar w:fldCharType="separate"/>
    </w:r>
    <w:r w:rsidR="00483229">
      <w:rPr>
        <w:rStyle w:val="Nmerodepgina"/>
        <w:rFonts w:ascii="Arial" w:hAnsi="Arial" w:cs="Arial"/>
        <w:noProof/>
        <w:sz w:val="18"/>
        <w:szCs w:val="16"/>
      </w:rPr>
      <w:t>2</w:t>
    </w:r>
    <w:r w:rsidRPr="00FC597D">
      <w:rPr>
        <w:rStyle w:val="Nmerodepgina"/>
        <w:rFonts w:ascii="Arial" w:hAnsi="Arial" w:cs="Arial"/>
        <w:sz w:val="18"/>
        <w:szCs w:val="16"/>
      </w:rPr>
      <w:fldChar w:fldCharType="end"/>
    </w:r>
    <w:r w:rsidRPr="00FC597D">
      <w:rPr>
        <w:rStyle w:val="Nmerodepgina"/>
        <w:rFonts w:ascii="Arial" w:hAnsi="Arial" w:cs="Arial"/>
        <w:sz w:val="18"/>
        <w:szCs w:val="16"/>
      </w:rPr>
      <w:t>/</w:t>
    </w:r>
    <w:r w:rsidRPr="00FC597D">
      <w:rPr>
        <w:rStyle w:val="Nmerodepgina"/>
        <w:rFonts w:ascii="Arial" w:hAnsi="Arial" w:cs="Arial"/>
        <w:sz w:val="18"/>
        <w:szCs w:val="16"/>
      </w:rPr>
      <w:fldChar w:fldCharType="begin"/>
    </w:r>
    <w:r w:rsidRPr="00FC597D">
      <w:rPr>
        <w:rStyle w:val="Nmerodepgina"/>
        <w:rFonts w:ascii="Arial" w:hAnsi="Arial" w:cs="Arial"/>
        <w:sz w:val="18"/>
        <w:szCs w:val="16"/>
      </w:rPr>
      <w:instrText xml:space="preserve"> NUMPAGES </w:instrText>
    </w:r>
    <w:r w:rsidRPr="00FC597D">
      <w:rPr>
        <w:rStyle w:val="Nmerodepgina"/>
        <w:rFonts w:ascii="Arial" w:hAnsi="Arial" w:cs="Arial"/>
        <w:sz w:val="18"/>
        <w:szCs w:val="16"/>
      </w:rPr>
      <w:fldChar w:fldCharType="separate"/>
    </w:r>
    <w:r w:rsidR="00483229">
      <w:rPr>
        <w:rStyle w:val="Nmerodepgina"/>
        <w:rFonts w:ascii="Arial" w:hAnsi="Arial" w:cs="Arial"/>
        <w:noProof/>
        <w:sz w:val="18"/>
        <w:szCs w:val="16"/>
      </w:rPr>
      <w:t>3</w:t>
    </w:r>
    <w:r w:rsidRPr="00FC597D">
      <w:rPr>
        <w:rStyle w:val="Nmerodepgina"/>
        <w:rFonts w:ascii="Arial" w:hAnsi="Arial" w:cs="Arial"/>
        <w:sz w:val="18"/>
        <w:szCs w:val="16"/>
      </w:rPr>
      <w:fldChar w:fldCharType="end"/>
    </w:r>
  </w:p>
  <w:p w:rsidR="00137BFB" w:rsidRDefault="00CD1213">
    <w:pPr>
      <w:pStyle w:val="Piedepgina"/>
    </w:pPr>
  </w:p>
  <w:p w:rsidR="00137BFB" w:rsidRDefault="00CD121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213" w:rsidRDefault="00CD1213">
      <w:r>
        <w:separator/>
      </w:r>
    </w:p>
  </w:footnote>
  <w:footnote w:type="continuationSeparator" w:id="0">
    <w:p w:rsidR="00CD1213" w:rsidRDefault="00CD1213">
      <w:r>
        <w:continuationSeparator/>
      </w:r>
    </w:p>
  </w:footnote>
  <w:footnote w:id="1">
    <w:p w:rsidR="00237A9A" w:rsidRPr="00237A9A" w:rsidRDefault="00CD1213" w:rsidP="00237A9A">
      <w:pPr>
        <w:pStyle w:val="Textonotapie"/>
        <w:spacing w:after="0" w:line="240" w:lineRule="auto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>Escisiones u otro tipo de reorganización simple</w:t>
      </w:r>
      <w:r>
        <w:rPr>
          <w:lang w:val="es-MX"/>
        </w:rPr>
        <w:t xml:space="preserve"> de sociedades</w:t>
      </w:r>
    </w:p>
  </w:footnote>
  <w:footnote w:id="2">
    <w:p w:rsidR="0072074F" w:rsidRPr="0072074F" w:rsidRDefault="00CD1213" w:rsidP="00237A9A">
      <w:pPr>
        <w:pStyle w:val="Textonotapie"/>
        <w:spacing w:after="0" w:line="240" w:lineRule="auto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>Fusión por incorporación o Fusión por absorción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FB" w:rsidRDefault="00CD1213" w:rsidP="00137BFB">
    <w:pPr>
      <w:pStyle w:val="Encabezado"/>
    </w:pPr>
    <w:r>
      <w:rPr>
        <w:rFonts w:ascii="Calibri" w:hAnsi="Calibri"/>
        <w:noProof/>
        <w:sz w:val="22"/>
        <w:szCs w:val="22"/>
        <w:lang w:val="es-PE" w:eastAsia="es-PE"/>
      </w:rPr>
      <w:drawing>
        <wp:inline distT="0" distB="0" distL="0" distR="0">
          <wp:extent cx="2266950" cy="619125"/>
          <wp:effectExtent l="0" t="0" r="0" b="9525"/>
          <wp:docPr id="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drawing>
        <wp:anchor distT="0" distB="0" distL="114300" distR="114300" simplePos="0" relativeHeight="25166694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40640</wp:posOffset>
          </wp:positionV>
          <wp:extent cx="1726565" cy="365125"/>
          <wp:effectExtent l="0" t="0" r="698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6565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37BFB" w:rsidRDefault="00CD1213" w:rsidP="00137BFB">
    <w:pPr>
      <w:pStyle w:val="Encabezado"/>
    </w:pPr>
  </w:p>
  <w:p w:rsidR="00137BFB" w:rsidRPr="005F557C" w:rsidRDefault="00CD1213" w:rsidP="00137BFB">
    <w:pPr>
      <w:pStyle w:val="Encabezado"/>
      <w:rPr>
        <w:rFonts w:ascii="Arial" w:hAnsi="Arial" w:cs="Arial"/>
        <w:b/>
        <w:sz w:val="6"/>
        <w:szCs w:val="6"/>
      </w:rPr>
    </w:pPr>
  </w:p>
  <w:p w:rsidR="00137BFB" w:rsidRPr="00EB498B" w:rsidRDefault="00CD1213" w:rsidP="00137BFB">
    <w:pPr>
      <w:pStyle w:val="Encabezado"/>
      <w:rPr>
        <w:rFonts w:ascii="Arial" w:hAnsi="Arial" w:cs="Arial"/>
        <w:b/>
        <w:sz w:val="12"/>
        <w:szCs w:val="12"/>
        <w:lang w:val="pt-BR"/>
      </w:rPr>
    </w:pPr>
  </w:p>
  <w:p w:rsidR="00137BFB" w:rsidRDefault="00CD1213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FB" w:rsidRDefault="00483229" w:rsidP="00137BFB">
    <w:pPr>
      <w:pStyle w:val="Encabezado"/>
    </w:pPr>
    <w:r>
      <w:rPr>
        <w:noProof/>
        <w:sz w:val="20"/>
        <w:lang w:val="es-PE"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4457700</wp:posOffset>
              </wp:positionH>
              <wp:positionV relativeFrom="paragraph">
                <wp:posOffset>34290</wp:posOffset>
              </wp:positionV>
              <wp:extent cx="0" cy="1515110"/>
              <wp:effectExtent l="14605" t="15240" r="13970" b="1270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51511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94D9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.7pt" to="351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" strokeweight="1.5pt"/>
          </w:pict>
        </mc:Fallback>
      </mc:AlternateContent>
    </w:r>
    <w:r w:rsidR="00CD1213">
      <w:rPr>
        <w:rFonts w:ascii="Calibri" w:hAnsi="Calibri"/>
        <w:noProof/>
        <w:sz w:val="22"/>
        <w:szCs w:val="22"/>
        <w:lang w:val="es-PE" w:eastAsia="es-PE"/>
      </w:rPr>
      <w:drawing>
        <wp:inline distT="0" distB="0" distL="0" distR="0">
          <wp:extent cx="2266950" cy="619125"/>
          <wp:effectExtent l="0" t="0" r="0" b="9525"/>
          <wp:docPr id="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lang w:val="es-PE"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4572000</wp:posOffset>
              </wp:positionH>
              <wp:positionV relativeFrom="paragraph">
                <wp:posOffset>6985</wp:posOffset>
              </wp:positionV>
              <wp:extent cx="1371600" cy="365760"/>
              <wp:effectExtent l="0" t="0" r="4445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7BFB" w:rsidRDefault="00CD1213" w:rsidP="00137BFB">
                          <w:pPr>
                            <w:rPr>
                              <w:rFonts w:ascii="Arial Narrow" w:hAnsi="Arial Narrow"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 Narrow" w:hAnsi="Arial Narrow"/>
                              <w:sz w:val="16"/>
                              <w:lang w:val="es-MX"/>
                            </w:rPr>
                            <w:t>Otros Destinatarios</w:t>
                          </w:r>
                        </w:p>
                        <w:p w:rsidR="00137BFB" w:rsidRDefault="00CD1213" w:rsidP="00137BFB">
                          <w:pPr>
                            <w:rPr>
                              <w:rFonts w:ascii="Arial Narrow" w:hAnsi="Arial Narrow"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 Narrow" w:hAnsi="Arial Narrow"/>
                              <w:sz w:val="16"/>
                              <w:lang w:val="es-MX"/>
                            </w:rPr>
                            <w:t>C/c: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in;margin-top:.55pt;width:10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" stroked="f">
              <v:textbox>
                <w:txbxContent>
                  <w:p w:rsidR="00137BFB" w:rsidRDefault="00CD1213" w:rsidP="00137BFB">
                    <w:pPr>
                      <w:rPr>
                        <w:rFonts w:ascii="Arial Narrow" w:hAnsi="Arial Narrow"/>
                        <w:sz w:val="16"/>
                        <w:lang w:val="es-MX"/>
                      </w:rPr>
                    </w:pPr>
                    <w:r>
                      <w:rPr>
                        <w:rFonts w:ascii="Arial Narrow" w:hAnsi="Arial Narrow"/>
                        <w:sz w:val="16"/>
                        <w:lang w:val="es-MX"/>
                      </w:rPr>
                      <w:t>Otros Destinatarios</w:t>
                    </w:r>
                  </w:p>
                  <w:p w:rsidR="00137BFB" w:rsidRDefault="00CD1213" w:rsidP="00137BFB">
                    <w:pPr>
                      <w:rPr>
                        <w:rFonts w:ascii="Arial Narrow" w:hAnsi="Arial Narrow"/>
                        <w:sz w:val="16"/>
                        <w:lang w:val="es-MX"/>
                      </w:rPr>
                    </w:pPr>
                    <w:r>
                      <w:rPr>
                        <w:rFonts w:ascii="Arial Narrow" w:hAnsi="Arial Narrow"/>
                        <w:sz w:val="16"/>
                        <w:lang w:val="es-MX"/>
                      </w:rPr>
                      <w:t>C/c:</w:t>
                    </w:r>
                  </w:p>
                </w:txbxContent>
              </v:textbox>
            </v:shape>
          </w:pict>
        </mc:Fallback>
      </mc:AlternateContent>
    </w:r>
    <w:r w:rsidR="00CD1213">
      <w:tab/>
    </w:r>
    <w:r w:rsidR="00CD1213">
      <w:tab/>
    </w:r>
  </w:p>
  <w:p w:rsidR="00137BFB" w:rsidRDefault="00CD1213" w:rsidP="00137BFB">
    <w:pPr>
      <w:pStyle w:val="Encabezado"/>
    </w:pPr>
  </w:p>
  <w:p w:rsidR="00137BFB" w:rsidRDefault="00483229" w:rsidP="00137BFB">
    <w:pPr>
      <w:pStyle w:val="Encabezado"/>
      <w:rPr>
        <w:sz w:val="20"/>
      </w:rPr>
    </w:pPr>
    <w:r>
      <w:rPr>
        <w:noProof/>
        <w:sz w:val="20"/>
        <w:lang w:val="es-PE"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125095</wp:posOffset>
              </wp:positionV>
              <wp:extent cx="4114800" cy="434975"/>
              <wp:effectExtent l="0" t="0" r="444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4800" cy="434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7BFB" w:rsidRPr="00924A88" w:rsidRDefault="00CD1213" w:rsidP="00137BFB">
                          <w:pPr>
                            <w:pStyle w:val="Ttulo1"/>
                            <w:rPr>
                              <w:color w:val="404040"/>
                            </w:rPr>
                          </w:pPr>
                          <w:r w:rsidRPr="00924A88">
                            <w:rPr>
                              <w:color w:val="404040"/>
                            </w:rPr>
                            <w:t xml:space="preserve">INFORME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9pt;margin-top:9.85pt;width:324pt;height: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7t/uA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" filled="f" stroked="f">
              <v:textbox>
                <w:txbxContent>
                  <w:p w:rsidR="00137BFB" w:rsidRPr="00924A88" w:rsidRDefault="00CD1213" w:rsidP="00137BFB">
                    <w:pPr>
                      <w:pStyle w:val="Ttulo1"/>
                      <w:rPr>
                        <w:color w:val="404040"/>
                      </w:rPr>
                    </w:pPr>
                    <w:r w:rsidRPr="00924A88">
                      <w:rPr>
                        <w:color w:val="404040"/>
                      </w:rPr>
                      <w:t xml:space="preserve">INFORME </w:t>
                    </w:r>
                  </w:p>
                </w:txbxContent>
              </v:textbox>
            </v:shape>
          </w:pict>
        </mc:Fallback>
      </mc:AlternateContent>
    </w:r>
  </w:p>
  <w:p w:rsidR="00137BFB" w:rsidRDefault="00CD1213" w:rsidP="00137BFB">
    <w:pPr>
      <w:pStyle w:val="Encabezado"/>
      <w:rPr>
        <w:sz w:val="20"/>
      </w:rPr>
    </w:pPr>
  </w:p>
  <w:p w:rsidR="00137BFB" w:rsidRDefault="00CD1213" w:rsidP="00137BFB">
    <w:pPr>
      <w:pStyle w:val="Encabezado"/>
      <w:rPr>
        <w:sz w:val="20"/>
      </w:rPr>
    </w:pPr>
  </w:p>
  <w:p w:rsidR="00137BFB" w:rsidRDefault="00CD1213" w:rsidP="00137BFB">
    <w:pPr>
      <w:pStyle w:val="Encabezado"/>
      <w:rPr>
        <w:sz w:val="20"/>
      </w:rPr>
    </w:pPr>
  </w:p>
  <w:p w:rsidR="00137BFB" w:rsidRDefault="00CD1213" w:rsidP="00137BFB">
    <w:pPr>
      <w:pStyle w:val="Encabezado"/>
      <w:rPr>
        <w:sz w:val="20"/>
      </w:rPr>
    </w:pPr>
  </w:p>
  <w:p w:rsidR="002E3E6C" w:rsidRDefault="00CD1213" w:rsidP="002E3E6C">
    <w:pPr>
      <w:pStyle w:val="REVIETA1"/>
      <w:ind w:left="0" w:firstLine="0"/>
      <w:rPr>
        <w:rFonts w:ascii="Calibri" w:hAnsi="Calibri" w:cs="Calibri"/>
        <w:b/>
      </w:rPr>
    </w:pPr>
    <w:r>
      <w:rPr>
        <w:rFonts w:ascii="Calibri" w:hAnsi="Calibri" w:cs="Arial"/>
        <w:szCs w:val="22"/>
      </w:rPr>
      <w:t>San Isidro</w:t>
    </w:r>
    <w:r w:rsidRPr="007E36BE">
      <w:rPr>
        <w:rFonts w:ascii="Calibri" w:hAnsi="Calibri" w:cs="Arial"/>
        <w:szCs w:val="22"/>
      </w:rPr>
      <w:tab/>
    </w:r>
    <w:r>
      <w:rPr>
        <w:rFonts w:ascii="Calibri" w:hAnsi="Calibri" w:cs="Arial"/>
        <w:szCs w:val="22"/>
      </w:rPr>
      <w:tab/>
      <w:t xml:space="preserve">Fecha: </w:t>
    </w:r>
    <w:r>
      <w:rPr>
        <w:rFonts w:ascii="Calibri" w:hAnsi="Calibri" w:cs="Calibri"/>
        <w:noProof/>
      </w:rPr>
      <w:t>12 de</w:t>
    </w:r>
    <w:r w:rsidRPr="00865643">
      <w:rPr>
        <w:rFonts w:ascii="Calibri" w:hAnsi="Calibri" w:cs="Calibri"/>
      </w:rPr>
      <w:t xml:space="preserve"> abril del 2018</w:t>
    </w:r>
    <w:r>
      <w:rPr>
        <w:rFonts w:ascii="Calibri" w:hAnsi="Calibri" w:cs="Arial"/>
        <w:noProof/>
        <w:szCs w:val="22"/>
      </w:rPr>
      <w:tab/>
    </w:r>
    <w:r>
      <w:rPr>
        <w:rFonts w:ascii="Calibri" w:hAnsi="Calibri" w:cs="Arial"/>
        <w:noProof/>
        <w:szCs w:val="22"/>
      </w:rPr>
      <w:tab/>
    </w:r>
    <w:r>
      <w:rPr>
        <w:rFonts w:ascii="Calibri" w:hAnsi="Calibri" w:cs="Arial"/>
        <w:noProof/>
        <w:szCs w:val="22"/>
      </w:rPr>
      <w:tab/>
    </w:r>
    <w:r>
      <w:rPr>
        <w:rFonts w:ascii="Calibri" w:hAnsi="Calibri" w:cs="Arial"/>
        <w:noProof/>
        <w:szCs w:val="22"/>
      </w:rPr>
      <w:tab/>
    </w:r>
    <w:r>
      <w:rPr>
        <w:rFonts w:ascii="Calibri" w:hAnsi="Calibri" w:cs="Calibri"/>
        <w:b/>
        <w:noProof/>
      </w:rPr>
      <w:t>201800061487</w:t>
    </w:r>
  </w:p>
  <w:p w:rsidR="00137BFB" w:rsidRDefault="00483229">
    <w:pPr>
      <w:pStyle w:val="Encabezado"/>
    </w:pPr>
    <w:r>
      <w:rPr>
        <w:noProof/>
        <w:sz w:val="20"/>
        <w:lang w:val="es-PE"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55245</wp:posOffset>
              </wp:positionV>
              <wp:extent cx="5829300" cy="0"/>
              <wp:effectExtent l="11430" t="16510" r="17145" b="12065"/>
              <wp:wrapSquare wrapText="bothSides"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44BB79" id="Line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4.35pt" to="458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9xEQ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" strokeweight="1.5pt">
              <w10:wrap type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E3"/>
    <w:multiLevelType w:val="hybridMultilevel"/>
    <w:tmpl w:val="8F60E8A2"/>
    <w:lvl w:ilvl="0" w:tplc="B99E80E0">
      <w:start w:val="1"/>
      <w:numFmt w:val="decimal"/>
      <w:lvlText w:val="%1."/>
      <w:lvlJc w:val="left"/>
      <w:pPr>
        <w:ind w:left="720" w:hanging="360"/>
      </w:pPr>
    </w:lvl>
    <w:lvl w:ilvl="1" w:tplc="6E74E96C">
      <w:start w:val="1"/>
      <w:numFmt w:val="lowerLetter"/>
      <w:lvlText w:val="%2."/>
      <w:lvlJc w:val="left"/>
      <w:pPr>
        <w:ind w:left="1440" w:hanging="360"/>
      </w:pPr>
    </w:lvl>
    <w:lvl w:ilvl="2" w:tplc="52EA2EF0">
      <w:start w:val="1"/>
      <w:numFmt w:val="lowerRoman"/>
      <w:lvlText w:val="%3."/>
      <w:lvlJc w:val="right"/>
      <w:pPr>
        <w:ind w:left="2160" w:hanging="180"/>
      </w:pPr>
    </w:lvl>
    <w:lvl w:ilvl="3" w:tplc="0F1630BC">
      <w:start w:val="1"/>
      <w:numFmt w:val="decimal"/>
      <w:lvlText w:val="%4."/>
      <w:lvlJc w:val="left"/>
      <w:pPr>
        <w:ind w:left="2880" w:hanging="360"/>
      </w:pPr>
    </w:lvl>
    <w:lvl w:ilvl="4" w:tplc="1C8A3282">
      <w:start w:val="1"/>
      <w:numFmt w:val="lowerLetter"/>
      <w:lvlText w:val="%5."/>
      <w:lvlJc w:val="left"/>
      <w:pPr>
        <w:ind w:left="3600" w:hanging="360"/>
      </w:pPr>
    </w:lvl>
    <w:lvl w:ilvl="5" w:tplc="0352ABBC">
      <w:start w:val="1"/>
      <w:numFmt w:val="lowerRoman"/>
      <w:lvlText w:val="%6."/>
      <w:lvlJc w:val="right"/>
      <w:pPr>
        <w:ind w:left="4320" w:hanging="180"/>
      </w:pPr>
    </w:lvl>
    <w:lvl w:ilvl="6" w:tplc="C65A08D6">
      <w:start w:val="1"/>
      <w:numFmt w:val="decimal"/>
      <w:lvlText w:val="%7."/>
      <w:lvlJc w:val="left"/>
      <w:pPr>
        <w:ind w:left="5040" w:hanging="360"/>
      </w:pPr>
    </w:lvl>
    <w:lvl w:ilvl="7" w:tplc="5A9EB7B6">
      <w:start w:val="1"/>
      <w:numFmt w:val="lowerLetter"/>
      <w:lvlText w:val="%8."/>
      <w:lvlJc w:val="left"/>
      <w:pPr>
        <w:ind w:left="5760" w:hanging="360"/>
      </w:pPr>
    </w:lvl>
    <w:lvl w:ilvl="8" w:tplc="456211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676E"/>
    <w:multiLevelType w:val="hybridMultilevel"/>
    <w:tmpl w:val="1892104A"/>
    <w:lvl w:ilvl="0" w:tplc="188039B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A59A794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9E6B0F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3F0502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D8A4DE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56F94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6CAC00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D003B5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600302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A51C65"/>
    <w:multiLevelType w:val="multilevel"/>
    <w:tmpl w:val="080A001F"/>
    <w:styleLink w:val="Estilo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D2453F8"/>
    <w:multiLevelType w:val="multilevel"/>
    <w:tmpl w:val="B8CE36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95" w:hanging="435"/>
      </w:pPr>
      <w:rPr>
        <w:rFonts w:hint="default"/>
        <w:b/>
        <w:i w:val="0"/>
        <w:sz w:val="22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single"/>
      </w:rPr>
    </w:lvl>
  </w:abstractNum>
  <w:abstractNum w:abstractNumId="4" w15:restartNumberingAfterBreak="0">
    <w:nsid w:val="6D9F2C2F"/>
    <w:multiLevelType w:val="hybridMultilevel"/>
    <w:tmpl w:val="D1CC2E52"/>
    <w:lvl w:ilvl="0" w:tplc="5DA85FE4">
      <w:start w:val="1"/>
      <w:numFmt w:val="decimal"/>
      <w:lvlText w:val="%1."/>
      <w:lvlJc w:val="left"/>
      <w:pPr>
        <w:ind w:left="720" w:hanging="360"/>
      </w:pPr>
    </w:lvl>
    <w:lvl w:ilvl="1" w:tplc="4C3E6CF8">
      <w:start w:val="1"/>
      <w:numFmt w:val="lowerLetter"/>
      <w:lvlText w:val="%2."/>
      <w:lvlJc w:val="left"/>
      <w:pPr>
        <w:ind w:left="1440" w:hanging="360"/>
      </w:pPr>
    </w:lvl>
    <w:lvl w:ilvl="2" w:tplc="BE066C62">
      <w:start w:val="1"/>
      <w:numFmt w:val="lowerRoman"/>
      <w:lvlText w:val="%3."/>
      <w:lvlJc w:val="right"/>
      <w:pPr>
        <w:ind w:left="2160" w:hanging="180"/>
      </w:pPr>
    </w:lvl>
    <w:lvl w:ilvl="3" w:tplc="8272EEAE">
      <w:start w:val="1"/>
      <w:numFmt w:val="decimal"/>
      <w:lvlText w:val="%4."/>
      <w:lvlJc w:val="left"/>
      <w:pPr>
        <w:ind w:left="2880" w:hanging="360"/>
      </w:pPr>
    </w:lvl>
    <w:lvl w:ilvl="4" w:tplc="4EEE5D9E">
      <w:start w:val="1"/>
      <w:numFmt w:val="lowerLetter"/>
      <w:lvlText w:val="%5."/>
      <w:lvlJc w:val="left"/>
      <w:pPr>
        <w:ind w:left="3600" w:hanging="360"/>
      </w:pPr>
    </w:lvl>
    <w:lvl w:ilvl="5" w:tplc="03C057DA">
      <w:start w:val="1"/>
      <w:numFmt w:val="lowerRoman"/>
      <w:lvlText w:val="%6."/>
      <w:lvlJc w:val="right"/>
      <w:pPr>
        <w:ind w:left="4320" w:hanging="180"/>
      </w:pPr>
    </w:lvl>
    <w:lvl w:ilvl="6" w:tplc="DDB64628">
      <w:start w:val="1"/>
      <w:numFmt w:val="decimal"/>
      <w:lvlText w:val="%7."/>
      <w:lvlJc w:val="left"/>
      <w:pPr>
        <w:ind w:left="5040" w:hanging="360"/>
      </w:pPr>
    </w:lvl>
    <w:lvl w:ilvl="7" w:tplc="01E285D6">
      <w:start w:val="1"/>
      <w:numFmt w:val="lowerLetter"/>
      <w:lvlText w:val="%8."/>
      <w:lvlJc w:val="left"/>
      <w:pPr>
        <w:ind w:left="5760" w:hanging="360"/>
      </w:pPr>
    </w:lvl>
    <w:lvl w:ilvl="8" w:tplc="FDA06EE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C4B6B"/>
    <w:multiLevelType w:val="multilevel"/>
    <w:tmpl w:val="B8CE36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95" w:hanging="435"/>
      </w:pPr>
      <w:rPr>
        <w:rFonts w:hint="default"/>
        <w:b/>
        <w:i w:val="0"/>
        <w:sz w:val="22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single"/>
      </w:rPr>
    </w:lvl>
  </w:abstractNum>
  <w:abstractNum w:abstractNumId="6" w15:restartNumberingAfterBreak="0">
    <w:nsid w:val="7AFD0FC4"/>
    <w:multiLevelType w:val="multilevel"/>
    <w:tmpl w:val="C15C86A0"/>
    <w:styleLink w:val="Estilo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6D"/>
    <w:rsid w:val="0003216D"/>
    <w:rsid w:val="00483229"/>
    <w:rsid w:val="00CD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3AD7FDF-47E2-4C73-BB08-A7D3E7AD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26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paragraph" w:styleId="Ttulo3">
    <w:name w:val="heading 3"/>
    <w:basedOn w:val="Normal"/>
    <w:next w:val="Normal"/>
    <w:qFormat/>
    <w:rsid w:val="00E92B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8">
    <w:name w:val="heading 8"/>
    <w:basedOn w:val="Normal"/>
    <w:next w:val="Normal"/>
    <w:qFormat/>
    <w:rsid w:val="00024554"/>
    <w:pPr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Arial" w:hAnsi="Arial" w:cs="Arial"/>
    </w:rPr>
  </w:style>
  <w:style w:type="paragraph" w:styleId="Sangradetextonormal">
    <w:name w:val="Body Text Indent"/>
    <w:basedOn w:val="Normal"/>
    <w:pPr>
      <w:ind w:left="360"/>
      <w:jc w:val="both"/>
    </w:pPr>
    <w:rPr>
      <w:rFonts w:ascii="Arial" w:hAnsi="Arial"/>
      <w:sz w:val="22"/>
      <w:lang w:val="es-MX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sid w:val="007801D6"/>
    <w:rPr>
      <w:rFonts w:ascii="Tahoma" w:hAnsi="Tahoma" w:cs="Tahoma"/>
      <w:sz w:val="16"/>
      <w:szCs w:val="16"/>
    </w:rPr>
  </w:style>
  <w:style w:type="paragraph" w:styleId="TDC9">
    <w:name w:val="toc 9"/>
    <w:basedOn w:val="Normal"/>
    <w:next w:val="Normal"/>
    <w:autoRedefine/>
    <w:semiHidden/>
    <w:rsid w:val="008F5940"/>
    <w:pPr>
      <w:jc w:val="both"/>
    </w:pPr>
    <w:rPr>
      <w:sz w:val="22"/>
      <w:szCs w:val="22"/>
    </w:rPr>
  </w:style>
  <w:style w:type="paragraph" w:styleId="Mapadeldocumento">
    <w:name w:val="Document Map"/>
    <w:basedOn w:val="Normal"/>
    <w:semiHidden/>
    <w:rsid w:val="00C13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cabezadodemensaje">
    <w:name w:val="Message Header"/>
    <w:basedOn w:val="Normal"/>
    <w:rsid w:val="002B33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Saludo">
    <w:name w:val="Salutation"/>
    <w:basedOn w:val="Normal"/>
    <w:next w:val="Normal"/>
    <w:rsid w:val="002B3348"/>
  </w:style>
  <w:style w:type="paragraph" w:styleId="Cierre">
    <w:name w:val="Closing"/>
    <w:basedOn w:val="Normal"/>
    <w:rsid w:val="002B3348"/>
    <w:pPr>
      <w:ind w:left="4252"/>
    </w:pPr>
  </w:style>
  <w:style w:type="paragraph" w:styleId="Firma">
    <w:name w:val="Signature"/>
    <w:basedOn w:val="Normal"/>
    <w:rsid w:val="002B3348"/>
    <w:pPr>
      <w:ind w:left="4252"/>
    </w:pPr>
  </w:style>
  <w:style w:type="paragraph" w:styleId="Textoindependienteprimerasangra2">
    <w:name w:val="Body Text First Indent 2"/>
    <w:basedOn w:val="Sangradetextonormal"/>
    <w:rsid w:val="002B3348"/>
    <w:pPr>
      <w:spacing w:after="120"/>
      <w:ind w:left="283" w:firstLine="210"/>
      <w:jc w:val="left"/>
    </w:pPr>
    <w:rPr>
      <w:rFonts w:ascii="Times New Roman" w:hAnsi="Times New Roman"/>
      <w:sz w:val="24"/>
      <w:lang w:val="es-ES"/>
    </w:rPr>
  </w:style>
  <w:style w:type="paragraph" w:styleId="Prrafodelista">
    <w:name w:val="List Paragraph"/>
    <w:basedOn w:val="Normal"/>
    <w:uiPriority w:val="34"/>
    <w:qFormat/>
    <w:rsid w:val="00C97FF4"/>
    <w:pPr>
      <w:ind w:left="708"/>
    </w:pPr>
    <w:rPr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8A530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rsid w:val="008A5309"/>
    <w:rPr>
      <w:sz w:val="24"/>
      <w:szCs w:val="24"/>
      <w:lang w:val="es-ES" w:eastAsia="es-ES"/>
    </w:rPr>
  </w:style>
  <w:style w:type="character" w:styleId="Refdenotaalpie">
    <w:name w:val="footnote reference"/>
    <w:uiPriority w:val="99"/>
    <w:rsid w:val="008A5309"/>
    <w:rPr>
      <w:rFonts w:cs="Times New Roman"/>
      <w:vertAlign w:val="superscript"/>
    </w:rPr>
  </w:style>
  <w:style w:type="paragraph" w:styleId="Textonotapie">
    <w:name w:val="footnote text"/>
    <w:aliases w:val="Normal2"/>
    <w:basedOn w:val="Normal"/>
    <w:link w:val="TextonotapieCar"/>
    <w:uiPriority w:val="99"/>
    <w:unhideWhenUsed/>
    <w:rsid w:val="008A53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aliases w:val="Normal2 Car"/>
    <w:link w:val="Textonotapie"/>
    <w:uiPriority w:val="99"/>
    <w:rsid w:val="008A5309"/>
    <w:rPr>
      <w:rFonts w:ascii="Calibri" w:eastAsia="Calibri" w:hAnsi="Calibri"/>
      <w:lang w:val="es-ES" w:eastAsia="en-US"/>
    </w:rPr>
  </w:style>
  <w:style w:type="paragraph" w:styleId="Textoindependiente2">
    <w:name w:val="Body Text 2"/>
    <w:basedOn w:val="Normal"/>
    <w:link w:val="Textoindependiente2Car"/>
    <w:rsid w:val="00DC1282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DC1282"/>
    <w:rPr>
      <w:sz w:val="24"/>
      <w:szCs w:val="24"/>
      <w:lang w:val="es-ES" w:eastAsia="es-ES"/>
    </w:rPr>
  </w:style>
  <w:style w:type="character" w:styleId="Refdecomentario">
    <w:name w:val="annotation reference"/>
    <w:rsid w:val="00653C7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53C7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53C7D"/>
  </w:style>
  <w:style w:type="paragraph" w:styleId="Asuntodelcomentario">
    <w:name w:val="annotation subject"/>
    <w:basedOn w:val="Textocomentario"/>
    <w:next w:val="Textocomentario"/>
    <w:link w:val="AsuntodelcomentarioCar"/>
    <w:rsid w:val="00653C7D"/>
    <w:rPr>
      <w:b/>
      <w:bCs/>
    </w:rPr>
  </w:style>
  <w:style w:type="character" w:customStyle="1" w:styleId="AsuntodelcomentarioCar">
    <w:name w:val="Asunto del comentario Car"/>
    <w:link w:val="Asuntodelcomentario"/>
    <w:rsid w:val="00653C7D"/>
    <w:rPr>
      <w:b/>
      <w:bCs/>
    </w:rPr>
  </w:style>
  <w:style w:type="table" w:styleId="Tablaconcuadrcula">
    <w:name w:val="Table Grid"/>
    <w:basedOn w:val="Tablanormal"/>
    <w:rsid w:val="00D70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rsid w:val="00160C6F"/>
    <w:pPr>
      <w:numPr>
        <w:numId w:val="1"/>
      </w:numPr>
    </w:pPr>
  </w:style>
  <w:style w:type="paragraph" w:customStyle="1" w:styleId="REVIETA1">
    <w:name w:val="REVIÑETA1"/>
    <w:basedOn w:val="Normal"/>
    <w:autoRedefine/>
    <w:rsid w:val="00CC314D"/>
    <w:pPr>
      <w:ind w:left="1560" w:hanging="1560"/>
      <w:jc w:val="both"/>
    </w:pPr>
    <w:rPr>
      <w:rFonts w:ascii="Arial" w:hAnsi="Arial"/>
      <w:sz w:val="22"/>
      <w:szCs w:val="20"/>
      <w:lang w:eastAsia="es-MX"/>
    </w:rPr>
  </w:style>
  <w:style w:type="character" w:customStyle="1" w:styleId="EncabezadoCar">
    <w:name w:val="Encabezado Car"/>
    <w:link w:val="Encabezado"/>
    <w:rsid w:val="00CC314D"/>
    <w:rPr>
      <w:sz w:val="24"/>
      <w:szCs w:val="24"/>
      <w:lang w:val="es-ES" w:eastAsia="es-ES"/>
    </w:rPr>
  </w:style>
  <w:style w:type="numbering" w:customStyle="1" w:styleId="Estilo2">
    <w:name w:val="Estilo2"/>
    <w:uiPriority w:val="99"/>
    <w:rsid w:val="00AF6DE8"/>
    <w:pPr>
      <w:numPr>
        <w:numId w:val="2"/>
      </w:numPr>
    </w:pPr>
  </w:style>
  <w:style w:type="character" w:styleId="Hipervnculo">
    <w:name w:val="Hyperlink"/>
    <w:basedOn w:val="Fuentedeprrafopredeter"/>
    <w:rsid w:val="00F5449D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rsid w:val="005C0463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6D195E"/>
    <w:rPr>
      <w:sz w:val="24"/>
      <w:szCs w:val="24"/>
      <w:lang w:val="es-ES" w:eastAsia="es-ES"/>
    </w:rPr>
  </w:style>
  <w:style w:type="paragraph" w:customStyle="1" w:styleId="cuerpo">
    <w:name w:val="cuerpo"/>
    <w:basedOn w:val="Normal"/>
    <w:rsid w:val="00A4208F"/>
    <w:pPr>
      <w:spacing w:before="100" w:beforeAutospacing="1" w:after="100" w:afterAutospacing="1"/>
    </w:pPr>
    <w:rPr>
      <w:rFonts w:eastAsia="Calibri"/>
      <w:lang w:val="es-PE" w:eastAsia="es-PE"/>
    </w:rPr>
  </w:style>
  <w:style w:type="character" w:customStyle="1" w:styleId="no-style-override">
    <w:name w:val="no-style-override"/>
    <w:basedOn w:val="Fuentedeprrafopredeter"/>
    <w:rsid w:val="00A4208F"/>
  </w:style>
  <w:style w:type="character" w:customStyle="1" w:styleId="no-style-override-1">
    <w:name w:val="no-style-override-1"/>
    <w:basedOn w:val="Fuentedeprrafopredeter"/>
    <w:rsid w:val="00A4208F"/>
  </w:style>
  <w:style w:type="paragraph" w:styleId="NormalWeb">
    <w:name w:val="Normal (Web)"/>
    <w:basedOn w:val="Normal"/>
    <w:uiPriority w:val="99"/>
    <w:semiHidden/>
    <w:unhideWhenUsed/>
    <w:rsid w:val="005610B6"/>
    <w:pPr>
      <w:spacing w:before="100" w:beforeAutospacing="1" w:after="100" w:afterAutospacing="1"/>
    </w:pPr>
    <w:rPr>
      <w:lang w:val="es-PE"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Memorandum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86563-B5EE-418C-8A36-846DB0EA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1</TotalTime>
  <Pages>3</Pages>
  <Words>852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Solicitante de fiscalización</vt:lpstr>
    </vt:vector>
  </TitlesOfParts>
  <Company>OSINERG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Solicitante de fiscalización</dc:title>
  <dc:creator>OSINERG</dc:creator>
  <cp:lastModifiedBy>Rossy Carol Sosa Vera</cp:lastModifiedBy>
  <cp:revision>2</cp:revision>
  <cp:lastPrinted>2017-03-09T16:21:00Z</cp:lastPrinted>
  <dcterms:created xsi:type="dcterms:W3CDTF">2018-04-24T22:09:00Z</dcterms:created>
  <dcterms:modified xsi:type="dcterms:W3CDTF">2018-04-24T22:09:00Z</dcterms:modified>
</cp:coreProperties>
</file>